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461" w:rsidRPr="00D3690F" w:rsidRDefault="006E5461" w:rsidP="00FD595C">
      <w:pPr>
        <w:spacing w:line="360" w:lineRule="auto"/>
        <w:jc w:val="center"/>
        <w:rPr>
          <w:rFonts w:ascii="Andalus" w:hAnsi="Andalus" w:cs="Andalus"/>
          <w:color w:val="70AD47" w:themeColor="accent6"/>
          <w:sz w:val="52"/>
          <w:szCs w:val="52"/>
          <w:bdr w:val="none" w:sz="0" w:space="0" w:color="auto" w:frame="1"/>
        </w:rPr>
      </w:pPr>
      <w:r w:rsidRPr="00D3690F">
        <w:rPr>
          <w:rFonts w:ascii="Andalus" w:hAnsi="Andalus" w:cs="Andalus"/>
          <w:color w:val="70AD47" w:themeColor="accent6"/>
          <w:sz w:val="52"/>
          <w:szCs w:val="52"/>
          <w:bdr w:val="none" w:sz="0" w:space="0" w:color="auto" w:frame="1"/>
        </w:rPr>
        <w:t>No 3</w:t>
      </w:r>
      <w:r w:rsidR="004242BB">
        <w:rPr>
          <w:rFonts w:ascii="Andalus" w:hAnsi="Andalus" w:cs="Andalus"/>
          <w:color w:val="70AD47" w:themeColor="accent6"/>
          <w:sz w:val="52"/>
          <w:szCs w:val="52"/>
          <w:bdr w:val="none" w:sz="0" w:space="0" w:color="auto" w:frame="1"/>
        </w:rPr>
        <w:t>9</w:t>
      </w:r>
      <w:r w:rsidRPr="00D3690F">
        <w:rPr>
          <w:rFonts w:ascii="Andalus" w:hAnsi="Andalus" w:cs="Andalus"/>
          <w:color w:val="70AD47" w:themeColor="accent6"/>
          <w:sz w:val="52"/>
          <w:szCs w:val="52"/>
          <w:bdr w:val="none" w:sz="0" w:space="0" w:color="auto" w:frame="1"/>
        </w:rPr>
        <w:t xml:space="preserve"> (</w:t>
      </w:r>
      <w:r w:rsidR="004242BB">
        <w:rPr>
          <w:rFonts w:ascii="Andalus" w:hAnsi="Andalus" w:cs="Andalus"/>
          <w:color w:val="70AD47" w:themeColor="accent6"/>
          <w:sz w:val="52"/>
          <w:szCs w:val="52"/>
          <w:bdr w:val="none" w:sz="0" w:space="0" w:color="auto" w:frame="1"/>
        </w:rPr>
        <w:t>Summer</w:t>
      </w:r>
      <w:r w:rsidR="005860FD" w:rsidRPr="00D3690F">
        <w:rPr>
          <w:rFonts w:ascii="Andalus" w:hAnsi="Andalus" w:cs="Andalus"/>
          <w:color w:val="70AD47" w:themeColor="accent6"/>
          <w:sz w:val="52"/>
          <w:szCs w:val="52"/>
          <w:bdr w:val="none" w:sz="0" w:space="0" w:color="auto" w:frame="1"/>
        </w:rPr>
        <w:t xml:space="preserve"> </w:t>
      </w:r>
      <w:r w:rsidRPr="00D3690F">
        <w:rPr>
          <w:rFonts w:ascii="Andalus" w:hAnsi="Andalus" w:cs="Andalus"/>
          <w:color w:val="70AD47" w:themeColor="accent6"/>
          <w:sz w:val="52"/>
          <w:szCs w:val="52"/>
          <w:bdr w:val="none" w:sz="0" w:space="0" w:color="auto" w:frame="1"/>
        </w:rPr>
        <w:t>201</w:t>
      </w:r>
      <w:r w:rsidR="00C1035B" w:rsidRPr="00D3690F">
        <w:rPr>
          <w:rFonts w:ascii="Andalus" w:hAnsi="Andalus" w:cs="Andalus"/>
          <w:color w:val="70AD47" w:themeColor="accent6"/>
          <w:sz w:val="52"/>
          <w:szCs w:val="52"/>
          <w:bdr w:val="none" w:sz="0" w:space="0" w:color="auto" w:frame="1"/>
        </w:rPr>
        <w:t>9</w:t>
      </w:r>
      <w:r w:rsidRPr="00D3690F">
        <w:rPr>
          <w:rFonts w:ascii="Andalus" w:hAnsi="Andalus" w:cs="Andalus"/>
          <w:color w:val="70AD47" w:themeColor="accent6"/>
          <w:sz w:val="52"/>
          <w:szCs w:val="52"/>
          <w:bdr w:val="none" w:sz="0" w:space="0" w:color="auto" w:frame="1"/>
        </w:rPr>
        <w:t>)</w:t>
      </w:r>
    </w:p>
    <w:p w:rsidR="006E5461" w:rsidRPr="00D3690F" w:rsidRDefault="006E5461" w:rsidP="00FD595C">
      <w:pPr>
        <w:spacing w:line="360" w:lineRule="auto"/>
        <w:jc w:val="both"/>
        <w:rPr>
          <w:rFonts w:ascii="Andalus" w:hAnsi="Andalus" w:cs="Andalus"/>
        </w:rPr>
      </w:pPr>
    </w:p>
    <w:p w:rsidR="006E5461" w:rsidRPr="00D3690F" w:rsidRDefault="006E5461" w:rsidP="00FD595C">
      <w:pPr>
        <w:spacing w:line="360" w:lineRule="auto"/>
        <w:jc w:val="both"/>
        <w:rPr>
          <w:rFonts w:ascii="Andalus" w:hAnsi="Andalus" w:cs="Andalus"/>
        </w:rPr>
      </w:pPr>
    </w:p>
    <w:p w:rsidR="006E5461" w:rsidRPr="00D3690F" w:rsidRDefault="006E5461" w:rsidP="00FD595C">
      <w:pPr>
        <w:spacing w:line="360" w:lineRule="auto"/>
        <w:jc w:val="center"/>
        <w:rPr>
          <w:rFonts w:ascii="Andalus" w:hAnsi="Andalus" w:cs="Andalus"/>
          <w:b/>
        </w:rPr>
      </w:pPr>
      <w:r w:rsidRPr="00D3690F">
        <w:rPr>
          <w:rFonts w:ascii="Andalus" w:hAnsi="Andalus" w:cs="Andalus"/>
          <w:b/>
        </w:rPr>
        <w:t>The newsletter of the Francis Forbes Society for Australian Legal History</w:t>
      </w:r>
    </w:p>
    <w:p w:rsidR="006E5461" w:rsidRDefault="006E5461" w:rsidP="00FD595C">
      <w:pPr>
        <w:spacing w:line="360" w:lineRule="auto"/>
        <w:jc w:val="both"/>
        <w:rPr>
          <w:rFonts w:ascii="Andalus" w:hAnsi="Andalus" w:cs="Andalus"/>
          <w:sz w:val="48"/>
          <w:szCs w:val="48"/>
          <w:bdr w:val="none" w:sz="0" w:space="0" w:color="auto" w:frame="1"/>
        </w:rPr>
      </w:pPr>
    </w:p>
    <w:p w:rsidR="006E5461" w:rsidRPr="00D3690F" w:rsidRDefault="006E5461" w:rsidP="00FD595C">
      <w:pPr>
        <w:spacing w:line="360" w:lineRule="auto"/>
        <w:jc w:val="both"/>
        <w:rPr>
          <w:rFonts w:ascii="Andalus" w:hAnsi="Andalus" w:cs="Andalus"/>
          <w:b/>
          <w:color w:val="FF0000"/>
          <w:sz w:val="32"/>
          <w:szCs w:val="32"/>
          <w:bdr w:val="none" w:sz="0" w:space="0" w:color="auto" w:frame="1"/>
        </w:rPr>
      </w:pPr>
      <w:r w:rsidRPr="00D3690F">
        <w:rPr>
          <w:rFonts w:ascii="Andalus" w:hAnsi="Andalus" w:cs="Andalus"/>
          <w:b/>
          <w:color w:val="FF0000"/>
          <w:sz w:val="32"/>
          <w:szCs w:val="32"/>
          <w:bdr w:val="none" w:sz="0" w:space="0" w:color="auto" w:frame="1"/>
        </w:rPr>
        <w:t>History reports itself</w:t>
      </w:r>
    </w:p>
    <w:p w:rsidR="006E5461" w:rsidRPr="00D3690F" w:rsidRDefault="006E5461" w:rsidP="00FD595C">
      <w:pPr>
        <w:spacing w:line="360" w:lineRule="auto"/>
        <w:jc w:val="both"/>
        <w:rPr>
          <w:rFonts w:ascii="Andalus" w:hAnsi="Andalus" w:cs="Andalus"/>
          <w:sz w:val="26"/>
          <w:szCs w:val="26"/>
        </w:rPr>
      </w:pPr>
    </w:p>
    <w:p w:rsidR="00E67C5A" w:rsidRDefault="004242BB" w:rsidP="00FD595C">
      <w:pPr>
        <w:spacing w:line="360" w:lineRule="auto"/>
        <w:jc w:val="both"/>
        <w:rPr>
          <w:rFonts w:ascii="Andalus" w:hAnsi="Andalus" w:cs="Andalus"/>
          <w:sz w:val="26"/>
          <w:szCs w:val="26"/>
        </w:rPr>
      </w:pPr>
      <w:r>
        <w:rPr>
          <w:rFonts w:ascii="Andalus" w:hAnsi="Andalus" w:cs="Andalus"/>
          <w:sz w:val="26"/>
          <w:szCs w:val="26"/>
        </w:rPr>
        <w:t xml:space="preserve">People do one thing in public and another in private. People </w:t>
      </w:r>
      <w:r w:rsidR="005C2E40">
        <w:rPr>
          <w:rFonts w:ascii="Andalus" w:hAnsi="Andalus" w:cs="Andalus"/>
          <w:sz w:val="26"/>
          <w:szCs w:val="26"/>
        </w:rPr>
        <w:t>have one</w:t>
      </w:r>
      <w:r>
        <w:rPr>
          <w:rFonts w:ascii="Andalus" w:hAnsi="Andalus" w:cs="Andalus"/>
          <w:sz w:val="26"/>
          <w:szCs w:val="26"/>
        </w:rPr>
        <w:t xml:space="preserve"> view o</w:t>
      </w:r>
      <w:r w:rsidR="005C2E40">
        <w:rPr>
          <w:rFonts w:ascii="Andalus" w:hAnsi="Andalus" w:cs="Andalus"/>
          <w:sz w:val="26"/>
          <w:szCs w:val="26"/>
        </w:rPr>
        <w:t>f</w:t>
      </w:r>
      <w:r>
        <w:rPr>
          <w:rFonts w:ascii="Andalus" w:hAnsi="Andalus" w:cs="Andalus"/>
          <w:sz w:val="26"/>
          <w:szCs w:val="26"/>
        </w:rPr>
        <w:t xml:space="preserve"> one thing when it is nowhere near them and another </w:t>
      </w:r>
      <w:r w:rsidR="005C2E40">
        <w:rPr>
          <w:rFonts w:ascii="Andalus" w:hAnsi="Andalus" w:cs="Andalus"/>
          <w:sz w:val="26"/>
          <w:szCs w:val="26"/>
        </w:rPr>
        <w:t>view</w:t>
      </w:r>
      <w:r>
        <w:rPr>
          <w:rFonts w:ascii="Andalus" w:hAnsi="Andalus" w:cs="Andalus"/>
          <w:sz w:val="26"/>
          <w:szCs w:val="26"/>
        </w:rPr>
        <w:t xml:space="preserve"> when it is in their backyard. These </w:t>
      </w:r>
      <w:r w:rsidR="005C2E40">
        <w:rPr>
          <w:rFonts w:ascii="Andalus" w:hAnsi="Andalus" w:cs="Andalus"/>
          <w:sz w:val="26"/>
          <w:szCs w:val="26"/>
        </w:rPr>
        <w:t xml:space="preserve">inconsistencies are </w:t>
      </w:r>
      <w:r>
        <w:rPr>
          <w:rFonts w:ascii="Andalus" w:hAnsi="Andalus" w:cs="Andalus"/>
          <w:sz w:val="26"/>
          <w:szCs w:val="26"/>
        </w:rPr>
        <w:t xml:space="preserve">part of our humanity. Hypocrisy is the tribute that vice pays to virtue, as La </w:t>
      </w:r>
      <w:proofErr w:type="spellStart"/>
      <w:r>
        <w:rPr>
          <w:rFonts w:ascii="Andalus" w:hAnsi="Andalus" w:cs="Andalus"/>
          <w:sz w:val="26"/>
          <w:szCs w:val="26"/>
        </w:rPr>
        <w:t>Rochefoucault</w:t>
      </w:r>
      <w:proofErr w:type="spellEnd"/>
      <w:r>
        <w:rPr>
          <w:rFonts w:ascii="Andalus" w:hAnsi="Andalus" w:cs="Andalus"/>
          <w:sz w:val="26"/>
          <w:szCs w:val="26"/>
        </w:rPr>
        <w:t xml:space="preserve"> would have it.</w:t>
      </w:r>
      <w:r w:rsidR="00FD595C">
        <w:rPr>
          <w:rFonts w:ascii="Andalus" w:hAnsi="Andalus" w:cs="Andalus"/>
          <w:sz w:val="26"/>
          <w:szCs w:val="26"/>
        </w:rPr>
        <w:t xml:space="preserve"> </w:t>
      </w:r>
      <w:r w:rsidR="005C2E40">
        <w:rPr>
          <w:rFonts w:ascii="Andalus" w:hAnsi="Andalus" w:cs="Andalus"/>
          <w:sz w:val="26"/>
          <w:szCs w:val="26"/>
        </w:rPr>
        <w:t>O</w:t>
      </w:r>
      <w:r w:rsidR="00E67C5A">
        <w:rPr>
          <w:rFonts w:ascii="Andalus" w:hAnsi="Andalus" w:cs="Andalus"/>
          <w:sz w:val="26"/>
          <w:szCs w:val="26"/>
        </w:rPr>
        <w:t xml:space="preserve">f course, humanity isn’t binary anyway, at least in our hi-tech world. The public and the private merge and the foreign is a keystroke away. </w:t>
      </w:r>
    </w:p>
    <w:p w:rsidR="00695A55" w:rsidRDefault="00695A55" w:rsidP="00FD595C">
      <w:pPr>
        <w:spacing w:line="360" w:lineRule="auto"/>
        <w:jc w:val="both"/>
        <w:rPr>
          <w:rFonts w:ascii="Andalus" w:hAnsi="Andalus" w:cs="Andalus"/>
          <w:sz w:val="26"/>
          <w:szCs w:val="26"/>
        </w:rPr>
      </w:pPr>
    </w:p>
    <w:p w:rsidR="00695A55" w:rsidRDefault="00695A55" w:rsidP="00FD595C">
      <w:pPr>
        <w:spacing w:line="360" w:lineRule="auto"/>
        <w:jc w:val="both"/>
        <w:rPr>
          <w:rFonts w:ascii="Andalus" w:hAnsi="Andalus" w:cs="Andalus"/>
          <w:sz w:val="26"/>
          <w:szCs w:val="26"/>
        </w:rPr>
      </w:pPr>
      <w:r>
        <w:rPr>
          <w:rFonts w:ascii="Andalus" w:hAnsi="Andalus" w:cs="Andalus"/>
          <w:sz w:val="26"/>
          <w:szCs w:val="26"/>
        </w:rPr>
        <w:t>This in turn can lead not only to conflict between people of different values, but a conflict for one person – or one party – with the same values.</w:t>
      </w:r>
      <w:r w:rsidR="00FD595C">
        <w:rPr>
          <w:rFonts w:ascii="Andalus" w:hAnsi="Andalus" w:cs="Andalus"/>
          <w:sz w:val="26"/>
          <w:szCs w:val="26"/>
        </w:rPr>
        <w:t xml:space="preserve"> </w:t>
      </w:r>
      <w:r w:rsidR="00E67C5A">
        <w:rPr>
          <w:rFonts w:ascii="Andalus" w:hAnsi="Andalus" w:cs="Andalus"/>
          <w:sz w:val="26"/>
          <w:szCs w:val="26"/>
        </w:rPr>
        <w:t xml:space="preserve">The recent travails of Mr Israel </w:t>
      </w:r>
      <w:proofErr w:type="spellStart"/>
      <w:r w:rsidR="00E67C5A">
        <w:rPr>
          <w:rFonts w:ascii="Andalus" w:hAnsi="Andalus" w:cs="Andalus"/>
          <w:sz w:val="26"/>
          <w:szCs w:val="26"/>
        </w:rPr>
        <w:t>Folau</w:t>
      </w:r>
      <w:proofErr w:type="spellEnd"/>
      <w:r w:rsidR="00E67C5A">
        <w:rPr>
          <w:rFonts w:ascii="Andalus" w:hAnsi="Andalus" w:cs="Andalus"/>
          <w:sz w:val="26"/>
          <w:szCs w:val="26"/>
        </w:rPr>
        <w:t xml:space="preserve"> provide an interesting tension for the freshly r</w:t>
      </w:r>
      <w:r w:rsidR="00024C49">
        <w:rPr>
          <w:rFonts w:ascii="Andalus" w:hAnsi="Andalus" w:cs="Andalus"/>
          <w:sz w:val="26"/>
          <w:szCs w:val="26"/>
        </w:rPr>
        <w:t>e-elected coalition government, from outside and from within.</w:t>
      </w:r>
    </w:p>
    <w:p w:rsidR="00695A55" w:rsidRDefault="00695A55" w:rsidP="00FD595C">
      <w:pPr>
        <w:spacing w:line="360" w:lineRule="auto"/>
        <w:jc w:val="both"/>
        <w:rPr>
          <w:rFonts w:ascii="Andalus" w:hAnsi="Andalus" w:cs="Andalus"/>
          <w:sz w:val="26"/>
          <w:szCs w:val="26"/>
        </w:rPr>
      </w:pPr>
    </w:p>
    <w:p w:rsidR="00E67C5A" w:rsidRPr="00024C49" w:rsidRDefault="00695A55" w:rsidP="00FD595C">
      <w:pPr>
        <w:spacing w:line="360" w:lineRule="auto"/>
        <w:jc w:val="both"/>
        <w:rPr>
          <w:rFonts w:ascii="Andalus" w:hAnsi="Andalus" w:cs="Andalus"/>
          <w:sz w:val="26"/>
          <w:szCs w:val="26"/>
        </w:rPr>
      </w:pPr>
      <w:r>
        <w:rPr>
          <w:rFonts w:ascii="Andalus" w:hAnsi="Andalus" w:cs="Andalus"/>
          <w:sz w:val="26"/>
          <w:szCs w:val="26"/>
        </w:rPr>
        <w:t xml:space="preserve">One </w:t>
      </w:r>
      <w:r w:rsidRPr="00024C49">
        <w:rPr>
          <w:rFonts w:ascii="Andalus" w:hAnsi="Andalus" w:cs="Andalus"/>
          <w:sz w:val="26"/>
          <w:szCs w:val="26"/>
        </w:rPr>
        <w:t xml:space="preserve">position was squarely raised by </w:t>
      </w:r>
      <w:r w:rsidR="00E67C5A" w:rsidRPr="00024C49">
        <w:rPr>
          <w:rFonts w:ascii="Andalus" w:hAnsi="Andalus" w:cs="Andalus"/>
          <w:sz w:val="26"/>
          <w:szCs w:val="26"/>
        </w:rPr>
        <w:t>former federal Labour leader Mr Mark Latham in his maiden speech in NSW’s upper house:</w:t>
      </w:r>
    </w:p>
    <w:p w:rsidR="00E67C5A" w:rsidRPr="00024C49" w:rsidRDefault="00E67C5A" w:rsidP="00FD595C">
      <w:pPr>
        <w:spacing w:line="360" w:lineRule="auto"/>
        <w:jc w:val="both"/>
        <w:rPr>
          <w:rFonts w:ascii="Andalus" w:hAnsi="Andalus" w:cs="Andalus"/>
          <w:sz w:val="26"/>
          <w:szCs w:val="26"/>
        </w:rPr>
      </w:pPr>
    </w:p>
    <w:p w:rsidR="00E67C5A" w:rsidRPr="00024C49" w:rsidRDefault="00E67C5A" w:rsidP="00FD595C">
      <w:pPr>
        <w:spacing w:line="360" w:lineRule="auto"/>
        <w:ind w:left="720"/>
        <w:jc w:val="both"/>
        <w:rPr>
          <w:rFonts w:ascii="Andalus" w:hAnsi="Andalus" w:cs="Andalus"/>
          <w:sz w:val="26"/>
          <w:szCs w:val="26"/>
        </w:rPr>
      </w:pPr>
      <w:r w:rsidRPr="00024C49">
        <w:rPr>
          <w:rFonts w:ascii="Andalus" w:hAnsi="Andalus" w:cs="Andalus"/>
          <w:lang w:val="en"/>
        </w:rPr>
        <w:t>No one should be sacked by their employer for statements of genuine belief and faith that have go</w:t>
      </w:r>
      <w:r w:rsidR="00024C49">
        <w:rPr>
          <w:rFonts w:ascii="Andalus" w:hAnsi="Andalus" w:cs="Andalus"/>
          <w:lang w:val="en"/>
        </w:rPr>
        <w:t>t nothing to do with their job.</w:t>
      </w:r>
    </w:p>
    <w:p w:rsidR="004242BB" w:rsidRPr="00024C49" w:rsidRDefault="004242BB" w:rsidP="00FD595C">
      <w:pPr>
        <w:spacing w:line="360" w:lineRule="auto"/>
        <w:jc w:val="both"/>
        <w:rPr>
          <w:rFonts w:ascii="Andalus" w:hAnsi="Andalus" w:cs="Andalus"/>
          <w:sz w:val="26"/>
          <w:szCs w:val="26"/>
        </w:rPr>
      </w:pPr>
    </w:p>
    <w:p w:rsidR="00695A55" w:rsidRDefault="00695A55" w:rsidP="00FD595C">
      <w:pPr>
        <w:spacing w:line="360" w:lineRule="auto"/>
        <w:jc w:val="both"/>
        <w:rPr>
          <w:rFonts w:ascii="Andalus" w:hAnsi="Andalus" w:cs="Andalus"/>
          <w:sz w:val="26"/>
          <w:szCs w:val="26"/>
        </w:rPr>
      </w:pPr>
      <w:r>
        <w:rPr>
          <w:rFonts w:ascii="Andalus" w:hAnsi="Andalus" w:cs="Andalus"/>
          <w:sz w:val="26"/>
          <w:szCs w:val="26"/>
        </w:rPr>
        <w:t xml:space="preserve">This involves two things, a right to religious freedom and either a suggestion or a premise that the employer/employee contract is not a level playing field. </w:t>
      </w:r>
    </w:p>
    <w:p w:rsidR="00A4668B" w:rsidRDefault="00A4668B" w:rsidP="00FD595C">
      <w:pPr>
        <w:spacing w:line="360" w:lineRule="auto"/>
        <w:jc w:val="both"/>
        <w:rPr>
          <w:rFonts w:ascii="Andalus" w:hAnsi="Andalus" w:cs="Andalus"/>
          <w:sz w:val="26"/>
          <w:szCs w:val="26"/>
        </w:rPr>
      </w:pPr>
    </w:p>
    <w:p w:rsidR="00695A55" w:rsidRDefault="00695A55" w:rsidP="00FD595C">
      <w:pPr>
        <w:spacing w:line="360" w:lineRule="auto"/>
        <w:jc w:val="both"/>
        <w:rPr>
          <w:rFonts w:ascii="Andalus" w:hAnsi="Andalus" w:cs="Andalus"/>
          <w:sz w:val="26"/>
          <w:szCs w:val="26"/>
        </w:rPr>
      </w:pPr>
      <w:r>
        <w:rPr>
          <w:rFonts w:ascii="Andalus" w:hAnsi="Andalus" w:cs="Andalus"/>
          <w:sz w:val="26"/>
          <w:szCs w:val="26"/>
        </w:rPr>
        <w:t>Another position was squarely raised by former Deputy Prime Minister Mr Barnaby Joyce:</w:t>
      </w:r>
    </w:p>
    <w:p w:rsidR="00695A55" w:rsidRDefault="00695A55" w:rsidP="00FD595C">
      <w:pPr>
        <w:spacing w:line="360" w:lineRule="auto"/>
        <w:jc w:val="both"/>
        <w:rPr>
          <w:rFonts w:ascii="Andalus" w:hAnsi="Andalus" w:cs="Andalus"/>
          <w:sz w:val="26"/>
          <w:szCs w:val="26"/>
        </w:rPr>
      </w:pPr>
    </w:p>
    <w:p w:rsidR="00A4668B" w:rsidRPr="00FD595C" w:rsidRDefault="00A4668B" w:rsidP="00FD595C">
      <w:pPr>
        <w:spacing w:line="360" w:lineRule="auto"/>
        <w:ind w:left="720"/>
        <w:jc w:val="both"/>
        <w:rPr>
          <w:rFonts w:ascii="Andalus" w:hAnsi="Andalus" w:cs="Andalus"/>
        </w:rPr>
      </w:pPr>
      <w:r w:rsidRPr="00FD595C">
        <w:rPr>
          <w:rFonts w:ascii="Andalus" w:hAnsi="Andalus" w:cs="Andalus"/>
        </w:rPr>
        <w:t>You can’t bring people’s</w:t>
      </w:r>
      <w:r w:rsidR="00FD595C">
        <w:rPr>
          <w:rFonts w:ascii="Andalus" w:hAnsi="Andalus" w:cs="Andalus"/>
        </w:rPr>
        <w:t xml:space="preserve"> faith beliefs into a contract.</w:t>
      </w:r>
    </w:p>
    <w:p w:rsidR="00A4668B" w:rsidRDefault="00A4668B" w:rsidP="00FD595C">
      <w:pPr>
        <w:spacing w:line="360" w:lineRule="auto"/>
        <w:jc w:val="both"/>
        <w:rPr>
          <w:rFonts w:ascii="Andalus" w:hAnsi="Andalus" w:cs="Andalus"/>
          <w:sz w:val="26"/>
          <w:szCs w:val="26"/>
        </w:rPr>
      </w:pPr>
    </w:p>
    <w:p w:rsidR="00E67C5A" w:rsidRDefault="005C2E40" w:rsidP="00FD595C">
      <w:pPr>
        <w:spacing w:line="360" w:lineRule="auto"/>
        <w:jc w:val="both"/>
        <w:rPr>
          <w:rFonts w:ascii="Andalus" w:hAnsi="Andalus" w:cs="Andalus"/>
          <w:sz w:val="26"/>
          <w:szCs w:val="26"/>
        </w:rPr>
      </w:pPr>
      <w:r>
        <w:rPr>
          <w:rFonts w:ascii="Andalus" w:hAnsi="Andalus" w:cs="Andalus"/>
          <w:sz w:val="26"/>
          <w:szCs w:val="26"/>
        </w:rPr>
        <w:t>A</w:t>
      </w:r>
      <w:r w:rsidR="00A4668B">
        <w:rPr>
          <w:rFonts w:ascii="Andalus" w:hAnsi="Andalus" w:cs="Andalus"/>
          <w:sz w:val="26"/>
          <w:szCs w:val="26"/>
        </w:rPr>
        <w:t xml:space="preserve">s is so often the case in public debate, </w:t>
      </w:r>
      <w:r>
        <w:rPr>
          <w:rFonts w:ascii="Andalus" w:hAnsi="Andalus" w:cs="Andalus"/>
          <w:sz w:val="26"/>
          <w:szCs w:val="26"/>
        </w:rPr>
        <w:t xml:space="preserve">this is </w:t>
      </w:r>
      <w:r w:rsidR="00A4668B">
        <w:rPr>
          <w:rFonts w:ascii="Andalus" w:hAnsi="Andalus" w:cs="Andalus"/>
          <w:sz w:val="26"/>
          <w:szCs w:val="26"/>
        </w:rPr>
        <w:t>both the same as and utterly differe</w:t>
      </w:r>
      <w:r w:rsidR="00251175">
        <w:rPr>
          <w:rFonts w:ascii="Andalus" w:hAnsi="Andalus" w:cs="Andalus"/>
          <w:sz w:val="26"/>
          <w:szCs w:val="26"/>
        </w:rPr>
        <w:t xml:space="preserve">nt from, the first </w:t>
      </w:r>
      <w:r w:rsidR="00FD595C">
        <w:rPr>
          <w:rFonts w:ascii="Andalus" w:hAnsi="Andalus" w:cs="Andalus"/>
          <w:sz w:val="26"/>
          <w:szCs w:val="26"/>
        </w:rPr>
        <w:t xml:space="preserve">position: </w:t>
      </w:r>
      <w:r w:rsidR="00A4668B">
        <w:rPr>
          <w:rFonts w:ascii="Andalus" w:hAnsi="Andalus" w:cs="Andalus"/>
          <w:sz w:val="26"/>
          <w:szCs w:val="26"/>
        </w:rPr>
        <w:t xml:space="preserve">the employer/employee contract is </w:t>
      </w:r>
      <w:r w:rsidR="00FD595C">
        <w:rPr>
          <w:rFonts w:ascii="Andalus" w:hAnsi="Andalus" w:cs="Andalus"/>
          <w:sz w:val="26"/>
          <w:szCs w:val="26"/>
        </w:rPr>
        <w:t xml:space="preserve">not inherently uneven; </w:t>
      </w:r>
      <w:r w:rsidR="00A4668B">
        <w:rPr>
          <w:rFonts w:ascii="Andalus" w:hAnsi="Andalus" w:cs="Andalus"/>
          <w:sz w:val="26"/>
          <w:szCs w:val="26"/>
        </w:rPr>
        <w:t xml:space="preserve">the same as other contracts and subject to </w:t>
      </w:r>
      <w:r w:rsidR="00F9695F">
        <w:rPr>
          <w:rFonts w:ascii="Andalus" w:hAnsi="Andalus" w:cs="Andalus"/>
          <w:sz w:val="26"/>
          <w:szCs w:val="26"/>
        </w:rPr>
        <w:t xml:space="preserve">another profound right, that of </w:t>
      </w:r>
      <w:r w:rsidR="00A4668B">
        <w:rPr>
          <w:rFonts w:ascii="Andalus" w:hAnsi="Andalus" w:cs="Andalus"/>
          <w:sz w:val="26"/>
          <w:szCs w:val="26"/>
        </w:rPr>
        <w:t xml:space="preserve">freedom of contract; however, the right to religious freedom is not something which the mutual exercise of </w:t>
      </w:r>
      <w:r w:rsidR="00F9695F">
        <w:rPr>
          <w:rFonts w:ascii="Andalus" w:hAnsi="Andalus" w:cs="Andalus"/>
          <w:sz w:val="26"/>
          <w:szCs w:val="26"/>
        </w:rPr>
        <w:t>the right to contract</w:t>
      </w:r>
      <w:r w:rsidR="00A4668B">
        <w:rPr>
          <w:rFonts w:ascii="Andalus" w:hAnsi="Andalus" w:cs="Andalus"/>
          <w:sz w:val="26"/>
          <w:szCs w:val="26"/>
        </w:rPr>
        <w:t xml:space="preserve"> can traverse.</w:t>
      </w:r>
    </w:p>
    <w:p w:rsidR="00A4668B" w:rsidRDefault="00A4668B" w:rsidP="00FD595C">
      <w:pPr>
        <w:spacing w:line="360" w:lineRule="auto"/>
        <w:jc w:val="both"/>
        <w:rPr>
          <w:rFonts w:ascii="Andalus" w:hAnsi="Andalus" w:cs="Andalus"/>
          <w:sz w:val="26"/>
          <w:szCs w:val="26"/>
        </w:rPr>
      </w:pPr>
    </w:p>
    <w:p w:rsidR="00A4668B" w:rsidRDefault="00024C49" w:rsidP="00FD595C">
      <w:pPr>
        <w:spacing w:line="360" w:lineRule="auto"/>
        <w:jc w:val="both"/>
        <w:rPr>
          <w:rFonts w:ascii="Andalus" w:hAnsi="Andalus" w:cs="Andalus"/>
          <w:sz w:val="26"/>
          <w:szCs w:val="26"/>
        </w:rPr>
      </w:pPr>
      <w:r>
        <w:rPr>
          <w:rFonts w:ascii="Andalus" w:hAnsi="Andalus" w:cs="Andalus"/>
          <w:sz w:val="26"/>
          <w:szCs w:val="26"/>
        </w:rPr>
        <w:t>In today’s paper, I see</w:t>
      </w:r>
      <w:r w:rsidR="00A4668B">
        <w:rPr>
          <w:rFonts w:ascii="Andalus" w:hAnsi="Andalus" w:cs="Andalus"/>
          <w:sz w:val="26"/>
          <w:szCs w:val="26"/>
        </w:rPr>
        <w:t xml:space="preserve"> the Attorney squarely raise another position:</w:t>
      </w:r>
    </w:p>
    <w:p w:rsidR="00A4668B" w:rsidRDefault="00A4668B" w:rsidP="00FD595C">
      <w:pPr>
        <w:spacing w:line="360" w:lineRule="auto"/>
        <w:jc w:val="both"/>
        <w:rPr>
          <w:rFonts w:ascii="Andalus" w:hAnsi="Andalus" w:cs="Andalus"/>
          <w:sz w:val="26"/>
          <w:szCs w:val="26"/>
        </w:rPr>
      </w:pPr>
    </w:p>
    <w:p w:rsidR="00A4668B" w:rsidRPr="00FD595C" w:rsidRDefault="00A4668B" w:rsidP="00FD595C">
      <w:pPr>
        <w:spacing w:line="360" w:lineRule="auto"/>
        <w:ind w:left="720"/>
        <w:jc w:val="both"/>
        <w:rPr>
          <w:rFonts w:ascii="Andalus" w:hAnsi="Andalus" w:cs="Andalus"/>
        </w:rPr>
      </w:pPr>
      <w:r w:rsidRPr="00FD595C">
        <w:rPr>
          <w:rFonts w:ascii="Andalus" w:hAnsi="Andalus" w:cs="Andalus"/>
        </w:rPr>
        <w:t>People enter into employment contracts of their own volition all the time, and contracts of a number of types with a number of terms… What I would say it that we’re not necessarily in the business in government of trying to prevent individuals privately contracting the terms of their employment in a fair and balanced and reasonable way with their employ</w:t>
      </w:r>
      <w:r w:rsidR="00FD595C">
        <w:rPr>
          <w:rFonts w:ascii="Andalus" w:hAnsi="Andalus" w:cs="Andalus"/>
        </w:rPr>
        <w:t>er in a range of circumstances.</w:t>
      </w:r>
    </w:p>
    <w:p w:rsidR="00A4668B" w:rsidRDefault="00A4668B" w:rsidP="00FD595C">
      <w:pPr>
        <w:spacing w:line="360" w:lineRule="auto"/>
        <w:jc w:val="both"/>
        <w:rPr>
          <w:rFonts w:ascii="Andalus" w:hAnsi="Andalus" w:cs="Andalus"/>
          <w:sz w:val="26"/>
          <w:szCs w:val="26"/>
        </w:rPr>
      </w:pPr>
    </w:p>
    <w:p w:rsidR="00A4668B" w:rsidRDefault="00A4668B" w:rsidP="00FD595C">
      <w:pPr>
        <w:spacing w:line="360" w:lineRule="auto"/>
        <w:jc w:val="both"/>
        <w:rPr>
          <w:rFonts w:ascii="Andalus" w:hAnsi="Andalus" w:cs="Andalus"/>
          <w:sz w:val="26"/>
          <w:szCs w:val="26"/>
        </w:rPr>
      </w:pPr>
      <w:r>
        <w:rPr>
          <w:rFonts w:ascii="Andalus" w:hAnsi="Andalus" w:cs="Andalus"/>
          <w:sz w:val="26"/>
          <w:szCs w:val="26"/>
        </w:rPr>
        <w:t>Yes to freedom of contract, no to a general legislative injunction</w:t>
      </w:r>
      <w:r w:rsidR="00F9695F">
        <w:rPr>
          <w:rFonts w:ascii="Andalus" w:hAnsi="Andalus" w:cs="Andalus"/>
          <w:sz w:val="26"/>
          <w:szCs w:val="26"/>
        </w:rPr>
        <w:t xml:space="preserve"> on traversal</w:t>
      </w:r>
      <w:r>
        <w:rPr>
          <w:rFonts w:ascii="Andalus" w:hAnsi="Andalus" w:cs="Andalus"/>
          <w:sz w:val="26"/>
          <w:szCs w:val="26"/>
        </w:rPr>
        <w:t xml:space="preserve">, with an out for the facts and circumstances of </w:t>
      </w:r>
      <w:r w:rsidR="005C2E40">
        <w:rPr>
          <w:rFonts w:ascii="Andalus" w:hAnsi="Andalus" w:cs="Andalus"/>
          <w:sz w:val="26"/>
          <w:szCs w:val="26"/>
        </w:rPr>
        <w:t>each</w:t>
      </w:r>
      <w:r>
        <w:rPr>
          <w:rFonts w:ascii="Andalus" w:hAnsi="Andalus" w:cs="Andalus"/>
          <w:sz w:val="26"/>
          <w:szCs w:val="26"/>
        </w:rPr>
        <w:t xml:space="preserve"> case.</w:t>
      </w:r>
    </w:p>
    <w:p w:rsidR="00A4668B" w:rsidRDefault="00A4668B" w:rsidP="00FD595C">
      <w:pPr>
        <w:spacing w:line="360" w:lineRule="auto"/>
        <w:jc w:val="both"/>
        <w:rPr>
          <w:rFonts w:ascii="Andalus" w:hAnsi="Andalus" w:cs="Andalus"/>
          <w:sz w:val="26"/>
          <w:szCs w:val="26"/>
        </w:rPr>
      </w:pPr>
    </w:p>
    <w:p w:rsidR="00A4668B" w:rsidRDefault="00A4668B" w:rsidP="00FD595C">
      <w:pPr>
        <w:spacing w:line="360" w:lineRule="auto"/>
        <w:jc w:val="both"/>
        <w:rPr>
          <w:rFonts w:ascii="Andalus" w:hAnsi="Andalus" w:cs="Andalus"/>
          <w:sz w:val="26"/>
          <w:szCs w:val="26"/>
        </w:rPr>
      </w:pPr>
      <w:r>
        <w:rPr>
          <w:rFonts w:ascii="Andalus" w:hAnsi="Andalus" w:cs="Andalus"/>
          <w:sz w:val="26"/>
          <w:szCs w:val="26"/>
        </w:rPr>
        <w:t xml:space="preserve">Each of these positions, of course, is an orthodox one, widely held over centuries. It is how </w:t>
      </w:r>
      <w:r w:rsidR="005C2E40">
        <w:rPr>
          <w:rFonts w:ascii="Andalus" w:hAnsi="Andalus" w:cs="Andalus"/>
          <w:sz w:val="26"/>
          <w:szCs w:val="26"/>
        </w:rPr>
        <w:t>the debate</w:t>
      </w:r>
      <w:r>
        <w:rPr>
          <w:rFonts w:ascii="Andalus" w:hAnsi="Andalus" w:cs="Andalus"/>
          <w:sz w:val="26"/>
          <w:szCs w:val="26"/>
        </w:rPr>
        <w:t xml:space="preserve"> will play out whi</w:t>
      </w:r>
      <w:r w:rsidR="00F9695F">
        <w:rPr>
          <w:rFonts w:ascii="Andalus" w:hAnsi="Andalus" w:cs="Andalus"/>
          <w:sz w:val="26"/>
          <w:szCs w:val="26"/>
        </w:rPr>
        <w:t>ch makes it worthy of comment. In Australia, t</w:t>
      </w:r>
      <w:r>
        <w:rPr>
          <w:rFonts w:ascii="Andalus" w:hAnsi="Andalus" w:cs="Andalus"/>
          <w:sz w:val="26"/>
          <w:szCs w:val="26"/>
        </w:rPr>
        <w:t xml:space="preserve">he marketplace of ideas </w:t>
      </w:r>
      <w:r w:rsidR="00024C49">
        <w:rPr>
          <w:rFonts w:ascii="Andalus" w:hAnsi="Andalus" w:cs="Andalus"/>
          <w:sz w:val="26"/>
          <w:szCs w:val="26"/>
        </w:rPr>
        <w:t>has largely operated well</w:t>
      </w:r>
      <w:r w:rsidR="005C2E40">
        <w:rPr>
          <w:rFonts w:ascii="Andalus" w:hAnsi="Andalus" w:cs="Andalus"/>
          <w:sz w:val="26"/>
          <w:szCs w:val="26"/>
        </w:rPr>
        <w:t>; w</w:t>
      </w:r>
      <w:r w:rsidR="00024C49">
        <w:rPr>
          <w:rFonts w:ascii="Andalus" w:hAnsi="Andalus" w:cs="Andalus"/>
          <w:sz w:val="26"/>
          <w:szCs w:val="26"/>
        </w:rPr>
        <w:t>hile t</w:t>
      </w:r>
      <w:r w:rsidR="00F9695F">
        <w:rPr>
          <w:rFonts w:ascii="Andalus" w:hAnsi="Andalus" w:cs="Andalus"/>
          <w:sz w:val="26"/>
          <w:szCs w:val="26"/>
        </w:rPr>
        <w:t>here are many examples</w:t>
      </w:r>
      <w:r w:rsidR="00FD595C">
        <w:rPr>
          <w:rFonts w:ascii="Andalus" w:hAnsi="Andalus" w:cs="Andalus"/>
          <w:sz w:val="26"/>
          <w:szCs w:val="26"/>
        </w:rPr>
        <w:t xml:space="preserve"> of highly personalised attacks</w:t>
      </w:r>
      <w:r w:rsidR="00024C49">
        <w:rPr>
          <w:rFonts w:ascii="Andalus" w:hAnsi="Andalus" w:cs="Andalus"/>
          <w:sz w:val="26"/>
          <w:szCs w:val="26"/>
        </w:rPr>
        <w:t>, this is</w:t>
      </w:r>
      <w:r w:rsidR="00FD595C">
        <w:rPr>
          <w:rFonts w:ascii="Andalus" w:hAnsi="Andalus" w:cs="Andalus"/>
          <w:sz w:val="26"/>
          <w:szCs w:val="26"/>
        </w:rPr>
        <w:t xml:space="preserve"> a necessary evil and</w:t>
      </w:r>
      <w:r w:rsidR="00F9695F">
        <w:rPr>
          <w:rFonts w:ascii="Andalus" w:hAnsi="Andalus" w:cs="Andalus"/>
          <w:sz w:val="26"/>
          <w:szCs w:val="26"/>
        </w:rPr>
        <w:t xml:space="preserve"> not evidence of the incorrectness of the proposition. </w:t>
      </w:r>
      <w:r>
        <w:rPr>
          <w:rFonts w:ascii="Andalus" w:hAnsi="Andalus" w:cs="Andalus"/>
          <w:sz w:val="26"/>
          <w:szCs w:val="26"/>
        </w:rPr>
        <w:t xml:space="preserve"> </w:t>
      </w:r>
    </w:p>
    <w:p w:rsidR="00F9695F" w:rsidRDefault="00F9695F" w:rsidP="00FD595C">
      <w:pPr>
        <w:spacing w:line="360" w:lineRule="auto"/>
        <w:jc w:val="both"/>
        <w:rPr>
          <w:rFonts w:ascii="Andalus" w:hAnsi="Andalus" w:cs="Andalus"/>
          <w:sz w:val="26"/>
          <w:szCs w:val="26"/>
        </w:rPr>
      </w:pPr>
    </w:p>
    <w:p w:rsidR="00F9695F" w:rsidRDefault="00024C49" w:rsidP="00FD595C">
      <w:pPr>
        <w:spacing w:line="360" w:lineRule="auto"/>
        <w:jc w:val="both"/>
        <w:rPr>
          <w:rFonts w:ascii="Andalus" w:hAnsi="Andalus" w:cs="Andalus"/>
          <w:sz w:val="26"/>
          <w:szCs w:val="26"/>
        </w:rPr>
      </w:pPr>
      <w:r>
        <w:rPr>
          <w:rFonts w:ascii="Andalus" w:hAnsi="Andalus" w:cs="Andalus"/>
          <w:sz w:val="26"/>
          <w:szCs w:val="26"/>
        </w:rPr>
        <w:t>A rugby union player’s contract</w:t>
      </w:r>
      <w:r w:rsidR="00F9695F">
        <w:rPr>
          <w:rFonts w:ascii="Andalus" w:hAnsi="Andalus" w:cs="Andalus"/>
          <w:sz w:val="26"/>
          <w:szCs w:val="26"/>
        </w:rPr>
        <w:t xml:space="preserve"> is not Brexit and not a debate about presidential conduct. </w:t>
      </w:r>
      <w:r w:rsidR="00FD595C">
        <w:rPr>
          <w:rFonts w:ascii="Andalus" w:hAnsi="Andalus" w:cs="Andalus"/>
          <w:sz w:val="26"/>
          <w:szCs w:val="26"/>
        </w:rPr>
        <w:t>Yet</w:t>
      </w:r>
      <w:r w:rsidR="00F9695F">
        <w:rPr>
          <w:rFonts w:ascii="Andalus" w:hAnsi="Andalus" w:cs="Andalus"/>
          <w:sz w:val="26"/>
          <w:szCs w:val="26"/>
        </w:rPr>
        <w:t xml:space="preserve"> it is a profound issue. Brexit and the debate about presidential conduct have shown everyone in democracies everywhere how the marketplace of ideas can come perilously close to a kil</w:t>
      </w:r>
      <w:r w:rsidR="005C2E40">
        <w:rPr>
          <w:rFonts w:ascii="Andalus" w:hAnsi="Andalus" w:cs="Andalus"/>
          <w:sz w:val="26"/>
          <w:szCs w:val="26"/>
        </w:rPr>
        <w:t>ling field for democracy itself, or at least the respect which must underpin it.</w:t>
      </w:r>
      <w:r w:rsidR="00F9695F">
        <w:rPr>
          <w:rFonts w:ascii="Andalus" w:hAnsi="Andalus" w:cs="Andalus"/>
          <w:sz w:val="26"/>
          <w:szCs w:val="26"/>
        </w:rPr>
        <w:t xml:space="preserve"> How Australia and its </w:t>
      </w:r>
      <w:r w:rsidR="00F9695F">
        <w:rPr>
          <w:rFonts w:ascii="Andalus" w:hAnsi="Andalus" w:cs="Andalus"/>
          <w:sz w:val="26"/>
          <w:szCs w:val="26"/>
        </w:rPr>
        <w:lastRenderedPageBreak/>
        <w:t>leaders behave in this debate, a debate with a variety of legitimate views, is our way of showing the world how things can be done.</w:t>
      </w:r>
    </w:p>
    <w:p w:rsidR="00F9695F" w:rsidRDefault="00F9695F" w:rsidP="00FD595C">
      <w:pPr>
        <w:spacing w:line="360" w:lineRule="auto"/>
        <w:jc w:val="both"/>
        <w:rPr>
          <w:rFonts w:ascii="Andalus" w:hAnsi="Andalus" w:cs="Andalus"/>
          <w:sz w:val="26"/>
          <w:szCs w:val="26"/>
        </w:rPr>
      </w:pPr>
    </w:p>
    <w:p w:rsidR="00F9695F" w:rsidRDefault="00F9695F" w:rsidP="00FD595C">
      <w:pPr>
        <w:spacing w:line="360" w:lineRule="auto"/>
        <w:jc w:val="both"/>
        <w:rPr>
          <w:rFonts w:ascii="Andalus" w:hAnsi="Andalus" w:cs="Andalus"/>
          <w:sz w:val="26"/>
          <w:szCs w:val="26"/>
        </w:rPr>
      </w:pPr>
      <w:r>
        <w:rPr>
          <w:rFonts w:ascii="Andalus" w:hAnsi="Andalus" w:cs="Andalus"/>
          <w:sz w:val="26"/>
          <w:szCs w:val="26"/>
        </w:rPr>
        <w:t>As for the right answer to the dilemma, the editor is not that silly. He relies on another great maker of maxims, the patron saint of silks Francis Bacon</w:t>
      </w:r>
      <w:r w:rsidR="005C2E40">
        <w:rPr>
          <w:rFonts w:ascii="Andalus" w:hAnsi="Andalus" w:cs="Andalus"/>
          <w:sz w:val="26"/>
          <w:szCs w:val="26"/>
        </w:rPr>
        <w:t>:</w:t>
      </w:r>
      <w:r>
        <w:rPr>
          <w:rFonts w:ascii="Andalus" w:hAnsi="Andalus" w:cs="Andalus"/>
          <w:sz w:val="26"/>
          <w:szCs w:val="26"/>
        </w:rPr>
        <w:t xml:space="preserve"> “The remedy is worse than the disease.”</w:t>
      </w:r>
    </w:p>
    <w:p w:rsidR="00717F72" w:rsidRPr="00D3690F" w:rsidRDefault="00717F72" w:rsidP="00FD595C">
      <w:pPr>
        <w:spacing w:line="360" w:lineRule="auto"/>
        <w:jc w:val="both"/>
        <w:rPr>
          <w:rFonts w:ascii="Andalus" w:hAnsi="Andalus" w:cs="Andalus"/>
          <w:sz w:val="26"/>
          <w:szCs w:val="26"/>
        </w:rPr>
      </w:pPr>
    </w:p>
    <w:p w:rsidR="009B2561" w:rsidRPr="00D3690F" w:rsidRDefault="009B2561" w:rsidP="00FD595C">
      <w:pPr>
        <w:spacing w:line="360" w:lineRule="auto"/>
        <w:jc w:val="both"/>
        <w:rPr>
          <w:rFonts w:ascii="Andalus" w:hAnsi="Andalus" w:cs="Andalus"/>
          <w:sz w:val="26"/>
          <w:szCs w:val="26"/>
        </w:rPr>
      </w:pPr>
    </w:p>
    <w:p w:rsidR="00FE32AA" w:rsidRPr="00D3690F" w:rsidRDefault="00FE32AA" w:rsidP="00FD595C">
      <w:pPr>
        <w:spacing w:line="360" w:lineRule="auto"/>
        <w:jc w:val="both"/>
        <w:rPr>
          <w:rFonts w:ascii="Andalus" w:hAnsi="Andalus" w:cs="Andalus"/>
          <w:b/>
          <w:i/>
          <w:sz w:val="26"/>
          <w:szCs w:val="26"/>
        </w:rPr>
      </w:pPr>
      <w:r w:rsidRPr="00D3690F">
        <w:rPr>
          <w:rFonts w:ascii="Andalus" w:eastAsia="Times New Roman" w:hAnsi="Andalus" w:cs="Andalus"/>
          <w:b/>
          <w:sz w:val="26"/>
          <w:szCs w:val="26"/>
        </w:rPr>
        <w:t>David Ash, editor</w:t>
      </w:r>
    </w:p>
    <w:p w:rsidR="00771FD0" w:rsidRPr="00D3690F" w:rsidRDefault="00771FD0" w:rsidP="00FD595C">
      <w:pPr>
        <w:spacing w:line="360" w:lineRule="auto"/>
        <w:jc w:val="both"/>
        <w:rPr>
          <w:rFonts w:ascii="Andalus" w:hAnsi="Andalus" w:cs="Andalus"/>
          <w:sz w:val="26"/>
          <w:szCs w:val="26"/>
        </w:rPr>
      </w:pPr>
    </w:p>
    <w:p w:rsidR="00D3690F" w:rsidRPr="00D3690F" w:rsidRDefault="00D3690F" w:rsidP="00FD595C">
      <w:pPr>
        <w:spacing w:line="360" w:lineRule="auto"/>
        <w:jc w:val="both"/>
        <w:rPr>
          <w:rFonts w:ascii="Andalus" w:hAnsi="Andalus" w:cs="Andalus"/>
          <w:b/>
          <w:color w:val="FF0000"/>
          <w:sz w:val="32"/>
          <w:szCs w:val="32"/>
        </w:rPr>
      </w:pPr>
    </w:p>
    <w:p w:rsidR="0084109A" w:rsidRPr="00D3690F" w:rsidRDefault="0084109A" w:rsidP="00FD595C">
      <w:pPr>
        <w:spacing w:line="360" w:lineRule="auto"/>
        <w:jc w:val="both"/>
        <w:rPr>
          <w:rStyle w:val="Strong"/>
          <w:rFonts w:ascii="Andalus" w:hAnsi="Andalus" w:cs="Andalus"/>
          <w:b w:val="0"/>
          <w:bCs w:val="0"/>
          <w:color w:val="FF0000"/>
          <w:sz w:val="32"/>
          <w:szCs w:val="32"/>
          <w:u w:val="single"/>
          <w:bdr w:val="none" w:sz="0" w:space="0" w:color="auto" w:frame="1"/>
        </w:rPr>
      </w:pPr>
      <w:r w:rsidRPr="00D3690F">
        <w:rPr>
          <w:rFonts w:ascii="Andalus" w:hAnsi="Andalus" w:cs="Andalus"/>
          <w:b/>
          <w:color w:val="FF0000"/>
          <w:sz w:val="32"/>
          <w:szCs w:val="32"/>
        </w:rPr>
        <w:t>The Society’s</w:t>
      </w:r>
      <w:r w:rsidR="009B2561" w:rsidRPr="00D3690F">
        <w:rPr>
          <w:rFonts w:ascii="Andalus" w:hAnsi="Andalus" w:cs="Andalus"/>
          <w:b/>
          <w:color w:val="FF0000"/>
          <w:sz w:val="32"/>
          <w:szCs w:val="32"/>
        </w:rPr>
        <w:t xml:space="preserve"> 201</w:t>
      </w:r>
      <w:r w:rsidR="00F9695F">
        <w:rPr>
          <w:rFonts w:ascii="Andalus" w:hAnsi="Andalus" w:cs="Andalus"/>
          <w:b/>
          <w:color w:val="FF0000"/>
          <w:sz w:val="32"/>
          <w:szCs w:val="32"/>
        </w:rPr>
        <w:t>9 Forbes Lecture</w:t>
      </w:r>
    </w:p>
    <w:p w:rsidR="0084109A" w:rsidRPr="00D3690F" w:rsidRDefault="0084109A" w:rsidP="00FD595C">
      <w:pPr>
        <w:spacing w:line="360" w:lineRule="auto"/>
        <w:jc w:val="both"/>
        <w:rPr>
          <w:rFonts w:ascii="Andalus" w:hAnsi="Andalus" w:cs="Andalus"/>
          <w:color w:val="444444"/>
          <w:sz w:val="26"/>
          <w:szCs w:val="26"/>
        </w:rPr>
      </w:pPr>
    </w:p>
    <w:p w:rsidR="00F9695F" w:rsidRPr="00FD595C" w:rsidRDefault="00F9695F" w:rsidP="00FD595C">
      <w:pPr>
        <w:spacing w:line="360" w:lineRule="auto"/>
        <w:jc w:val="both"/>
        <w:rPr>
          <w:rFonts w:ascii="Andalus" w:hAnsi="Andalus" w:cs="Andalus"/>
          <w:bCs/>
          <w:sz w:val="26"/>
          <w:szCs w:val="26"/>
        </w:rPr>
      </w:pPr>
      <w:r w:rsidRPr="00FD595C">
        <w:rPr>
          <w:rFonts w:ascii="Andalus" w:hAnsi="Andalus" w:cs="Andalus"/>
          <w:sz w:val="26"/>
          <w:szCs w:val="26"/>
        </w:rPr>
        <w:t xml:space="preserve">The 2019 Forbes Lecture is to be delivered by Anne </w:t>
      </w:r>
      <w:proofErr w:type="spellStart"/>
      <w:r w:rsidRPr="00FD595C">
        <w:rPr>
          <w:rFonts w:ascii="Andalus" w:hAnsi="Andalus" w:cs="Andalus"/>
          <w:sz w:val="26"/>
          <w:szCs w:val="26"/>
        </w:rPr>
        <w:t>Twomey</w:t>
      </w:r>
      <w:proofErr w:type="spellEnd"/>
      <w:r w:rsidRPr="00FD595C">
        <w:rPr>
          <w:rFonts w:ascii="Andalus" w:hAnsi="Andalus" w:cs="Andalus"/>
          <w:sz w:val="26"/>
          <w:szCs w:val="26"/>
        </w:rPr>
        <w:t xml:space="preserve">, professor of constitutional law at the University of Sydney. The lecture is titled </w:t>
      </w:r>
      <w:r w:rsidRPr="00FD595C">
        <w:rPr>
          <w:rFonts w:ascii="Andalus" w:hAnsi="Andalus" w:cs="Andalus"/>
          <w:bCs/>
          <w:sz w:val="26"/>
          <w:szCs w:val="26"/>
        </w:rPr>
        <w:t>“Pitt Cobbett - A Pre-Engineer's Ghost Speaks from the Grave”. The society’s blurb reads:</w:t>
      </w:r>
    </w:p>
    <w:p w:rsidR="00F9695F" w:rsidRPr="00FD595C" w:rsidRDefault="00F9695F" w:rsidP="00FD595C">
      <w:pPr>
        <w:spacing w:line="360" w:lineRule="auto"/>
        <w:jc w:val="both"/>
        <w:rPr>
          <w:rFonts w:ascii="Andalus" w:hAnsi="Andalus" w:cs="Andalus"/>
          <w:sz w:val="26"/>
          <w:szCs w:val="26"/>
        </w:rPr>
      </w:pPr>
    </w:p>
    <w:p w:rsidR="00F9695F" w:rsidRPr="00251175" w:rsidRDefault="00F9695F" w:rsidP="00FD595C">
      <w:pPr>
        <w:spacing w:line="360" w:lineRule="auto"/>
        <w:ind w:left="720"/>
        <w:jc w:val="both"/>
        <w:rPr>
          <w:rFonts w:ascii="Andalus" w:hAnsi="Andalus" w:cs="Andalus"/>
        </w:rPr>
      </w:pPr>
      <w:r w:rsidRPr="00251175">
        <w:rPr>
          <w:rFonts w:ascii="Andalus" w:hAnsi="Andalus" w:cs="Andalus"/>
        </w:rPr>
        <w:t xml:space="preserve">In </w:t>
      </w:r>
      <w:r w:rsidRPr="00251175">
        <w:rPr>
          <w:rStyle w:val="Emphasis"/>
          <w:rFonts w:ascii="Andalus" w:hAnsi="Andalus" w:cs="Andalus"/>
        </w:rPr>
        <w:t xml:space="preserve">Spence v Queensland, </w:t>
      </w:r>
      <w:r w:rsidRPr="00251175">
        <w:rPr>
          <w:rFonts w:ascii="Andalus" w:hAnsi="Andalus" w:cs="Andalus"/>
        </w:rPr>
        <w:t>the High Court recently referred to the whispers of the pre-</w:t>
      </w:r>
      <w:r w:rsidRPr="00251175">
        <w:rPr>
          <w:rStyle w:val="Emphasis"/>
          <w:rFonts w:ascii="Andalus" w:hAnsi="Andalus" w:cs="Andalus"/>
        </w:rPr>
        <w:t xml:space="preserve">Engineers </w:t>
      </w:r>
      <w:r w:rsidRPr="00251175">
        <w:rPr>
          <w:rFonts w:ascii="Andalus" w:hAnsi="Andalus" w:cs="Andalus"/>
        </w:rPr>
        <w:t xml:space="preserve">ghosts. One of those ghosts is Pitt Cobbett, a former Professor of Constitutional Law at the University of Sydney who died on the last day of Sir Samuel Griffith's term as Chief Justice.  Cobbett wrote a great opus on the Constitution but its publication was frustrated by the </w:t>
      </w:r>
      <w:r w:rsidRPr="00251175">
        <w:rPr>
          <w:rStyle w:val="Emphasis"/>
          <w:rFonts w:ascii="Andalus" w:hAnsi="Andalus" w:cs="Andalus"/>
        </w:rPr>
        <w:t xml:space="preserve">Engineers Case </w:t>
      </w:r>
      <w:r w:rsidRPr="00251175">
        <w:rPr>
          <w:rFonts w:ascii="Andalus" w:hAnsi="Andalus" w:cs="Andalus"/>
        </w:rPr>
        <w:t xml:space="preserve">and the new constitutional order it created.  A century after Cobbett's death, his work is about to be published and his voice heard from the grave.  Join Cobbett's successor, Professor Anne </w:t>
      </w:r>
      <w:proofErr w:type="spellStart"/>
      <w:r w:rsidRPr="00251175">
        <w:rPr>
          <w:rFonts w:ascii="Andalus" w:hAnsi="Andalus" w:cs="Andalus"/>
        </w:rPr>
        <w:t>Twomey</w:t>
      </w:r>
      <w:proofErr w:type="spellEnd"/>
      <w:r w:rsidRPr="00251175">
        <w:rPr>
          <w:rFonts w:ascii="Andalus" w:hAnsi="Andalus" w:cs="Andalus"/>
        </w:rPr>
        <w:t>, as she explores what is surprising and what we can learn from Cobbett's century-old understanding of the Constitution.</w:t>
      </w:r>
    </w:p>
    <w:p w:rsidR="00FD595C" w:rsidRDefault="00FD595C" w:rsidP="00FD595C">
      <w:pPr>
        <w:spacing w:line="360" w:lineRule="auto"/>
        <w:jc w:val="both"/>
        <w:rPr>
          <w:rFonts w:ascii="Andalus" w:hAnsi="Andalus" w:cs="Andalus"/>
          <w:sz w:val="26"/>
          <w:szCs w:val="26"/>
        </w:rPr>
      </w:pPr>
    </w:p>
    <w:p w:rsidR="004242BB" w:rsidRDefault="00251175" w:rsidP="00FD595C">
      <w:pPr>
        <w:spacing w:line="360" w:lineRule="auto"/>
        <w:jc w:val="both"/>
        <w:rPr>
          <w:rFonts w:ascii="Andalus" w:hAnsi="Andalus" w:cs="Andalus"/>
          <w:sz w:val="26"/>
          <w:szCs w:val="26"/>
        </w:rPr>
      </w:pPr>
      <w:r>
        <w:rPr>
          <w:rFonts w:ascii="Andalus" w:hAnsi="Andalus" w:cs="Andalus"/>
          <w:sz w:val="26"/>
          <w:szCs w:val="26"/>
        </w:rPr>
        <w:t xml:space="preserve">The lecture is to be given at 5.15pm on Wednesday 5 June 2019 in Court 13A of the Law Courts Building, Queen’s Square, </w:t>
      </w:r>
      <w:proofErr w:type="gramStart"/>
      <w:r>
        <w:rPr>
          <w:rFonts w:ascii="Andalus" w:hAnsi="Andalus" w:cs="Andalus"/>
          <w:sz w:val="26"/>
          <w:szCs w:val="26"/>
        </w:rPr>
        <w:t>Sydney</w:t>
      </w:r>
      <w:proofErr w:type="gramEnd"/>
      <w:r>
        <w:rPr>
          <w:rFonts w:ascii="Andalus" w:hAnsi="Andalus" w:cs="Andalus"/>
          <w:sz w:val="26"/>
          <w:szCs w:val="26"/>
        </w:rPr>
        <w:t xml:space="preserve">. The nearest rail stations are St James and Martin Place. </w:t>
      </w:r>
      <w:r w:rsidRPr="00FD595C">
        <w:rPr>
          <w:rFonts w:ascii="Andalus" w:hAnsi="Andalus" w:cs="Andalus"/>
          <w:sz w:val="26"/>
          <w:szCs w:val="26"/>
          <w:shd w:val="clear" w:color="auto" w:fill="FFFFFF"/>
        </w:rPr>
        <w:t xml:space="preserve">The author of this note is unable to attend the lecture due to a holiday in Western Australia. This is a constitutional, as the existence of Western Australia as a state of the Commonwealth can only be </w:t>
      </w:r>
      <w:r w:rsidR="005C2E40">
        <w:rPr>
          <w:rFonts w:ascii="Andalus" w:hAnsi="Andalus" w:cs="Andalus"/>
          <w:sz w:val="26"/>
          <w:szCs w:val="26"/>
          <w:shd w:val="clear" w:color="auto" w:fill="FFFFFF"/>
        </w:rPr>
        <w:lastRenderedPageBreak/>
        <w:t>proved</w:t>
      </w:r>
      <w:r w:rsidRPr="00FD595C">
        <w:rPr>
          <w:rFonts w:ascii="Andalus" w:hAnsi="Andalus" w:cs="Andalus"/>
          <w:sz w:val="26"/>
          <w:szCs w:val="26"/>
          <w:shd w:val="clear" w:color="auto" w:fill="FFFFFF"/>
        </w:rPr>
        <w:t xml:space="preserve"> by reference to extrinsic materials. But for those who attend, Cobbett is with you. Almost.</w:t>
      </w:r>
      <w:r w:rsidR="00024C49">
        <w:rPr>
          <w:rFonts w:ascii="Andalus" w:hAnsi="Andalus" w:cs="Andalus"/>
          <w:sz w:val="26"/>
          <w:szCs w:val="26"/>
          <w:shd w:val="clear" w:color="auto" w:fill="FFFFFF"/>
        </w:rPr>
        <w:t xml:space="preserve"> </w:t>
      </w:r>
      <w:r w:rsidRPr="00FD595C">
        <w:rPr>
          <w:rFonts w:ascii="Andalus" w:hAnsi="Andalus" w:cs="Andalus"/>
          <w:sz w:val="26"/>
          <w:szCs w:val="26"/>
          <w:shd w:val="clear" w:color="auto" w:fill="FFFFFF"/>
        </w:rPr>
        <w:t xml:space="preserve">The earliest lectures in the Law School, before Pitt Cobbett's arrival from England, were given on the second or the top floor of an old building called Wentworth Court, which ran from Phillip to Elizabeth Streets on the site of the former Government Insurance Office. </w:t>
      </w:r>
      <w:r w:rsidRPr="00FD595C">
        <w:rPr>
          <w:rFonts w:ascii="Andalus" w:eastAsia="Times New Roman" w:hAnsi="Andalus" w:cs="Andalus"/>
          <w:sz w:val="26"/>
          <w:szCs w:val="26"/>
        </w:rPr>
        <w:t>The Law School’s website records that soon after Cobbett's arrival in 1890, the Law School, with its 14 students and teaching staff of five, four of whom were part-time lecturers, moved a few doors along to 173 Phillip Street. In 1896 the Law School moved across Phillip Street to 174 Selbourne Chambers, on the site of the present Selbourne Chambers. It remained there until 1913.</w:t>
      </w:r>
      <w:r w:rsidRPr="00FD595C">
        <w:rPr>
          <w:rStyle w:val="FootnoteReference"/>
          <w:rFonts w:ascii="Andalus" w:eastAsia="Times New Roman" w:hAnsi="Andalus" w:cs="Andalus"/>
          <w:sz w:val="26"/>
          <w:szCs w:val="26"/>
        </w:rPr>
        <w:footnoteReference w:id="1"/>
      </w:r>
      <w:r w:rsidRPr="00FD595C">
        <w:rPr>
          <w:rFonts w:ascii="Andalus" w:eastAsia="Times New Roman" w:hAnsi="Andalus" w:cs="Andalus"/>
          <w:sz w:val="26"/>
          <w:szCs w:val="26"/>
        </w:rPr>
        <w:t xml:space="preserve"> </w:t>
      </w:r>
      <w:r w:rsidRPr="00251175">
        <w:rPr>
          <w:rFonts w:ascii="Andalus" w:hAnsi="Andalus" w:cs="Andalus"/>
          <w:sz w:val="26"/>
          <w:szCs w:val="26"/>
        </w:rPr>
        <w:t>F</w:t>
      </w:r>
      <w:r w:rsidR="00FD595C" w:rsidRPr="00251175">
        <w:rPr>
          <w:rFonts w:ascii="Andalus" w:hAnsi="Andalus" w:cs="Andalus"/>
          <w:sz w:val="26"/>
          <w:szCs w:val="26"/>
        </w:rPr>
        <w:t>or those who believe that authors of troublesome wills are enti</w:t>
      </w:r>
      <w:r>
        <w:rPr>
          <w:rFonts w:ascii="Andalus" w:hAnsi="Andalus" w:cs="Andalus"/>
          <w:sz w:val="26"/>
          <w:szCs w:val="26"/>
        </w:rPr>
        <w:t xml:space="preserve">tled to a posthumous 15 minutes, the editor invites you to </w:t>
      </w:r>
      <w:r w:rsidR="005C2E40">
        <w:rPr>
          <w:rFonts w:ascii="Andalus" w:hAnsi="Andalus" w:cs="Andalus"/>
          <w:sz w:val="26"/>
          <w:szCs w:val="26"/>
        </w:rPr>
        <w:t>read</w:t>
      </w:r>
      <w:r>
        <w:rPr>
          <w:rFonts w:ascii="Andalus" w:hAnsi="Andalus" w:cs="Andalus"/>
          <w:sz w:val="26"/>
          <w:szCs w:val="26"/>
        </w:rPr>
        <w:t xml:space="preserve"> the following.</w:t>
      </w:r>
    </w:p>
    <w:p w:rsidR="00251175" w:rsidRPr="00251175" w:rsidRDefault="00251175" w:rsidP="00FD595C">
      <w:pPr>
        <w:spacing w:line="360" w:lineRule="auto"/>
        <w:jc w:val="both"/>
        <w:rPr>
          <w:rFonts w:ascii="Andalus" w:hAnsi="Andalus" w:cs="Andalus"/>
          <w:sz w:val="26"/>
          <w:szCs w:val="26"/>
        </w:rPr>
      </w:pPr>
    </w:p>
    <w:p w:rsidR="004242BB" w:rsidRPr="00251175" w:rsidRDefault="004242BB" w:rsidP="00FD595C">
      <w:pPr>
        <w:spacing w:line="360" w:lineRule="auto"/>
        <w:jc w:val="both"/>
        <w:rPr>
          <w:rFonts w:ascii="Andalus" w:hAnsi="Andalus" w:cs="Andalus"/>
          <w:b/>
          <w:sz w:val="26"/>
          <w:szCs w:val="26"/>
        </w:rPr>
      </w:pPr>
    </w:p>
    <w:p w:rsidR="00251175" w:rsidRPr="00D3690F" w:rsidRDefault="00251175" w:rsidP="00251175">
      <w:pPr>
        <w:spacing w:line="360" w:lineRule="auto"/>
        <w:jc w:val="both"/>
        <w:rPr>
          <w:rStyle w:val="Strong"/>
          <w:rFonts w:ascii="Andalus" w:hAnsi="Andalus" w:cs="Andalus"/>
          <w:b w:val="0"/>
          <w:bCs w:val="0"/>
          <w:color w:val="FF0000"/>
          <w:sz w:val="32"/>
          <w:szCs w:val="32"/>
          <w:u w:val="single"/>
          <w:bdr w:val="none" w:sz="0" w:space="0" w:color="auto" w:frame="1"/>
        </w:rPr>
      </w:pPr>
      <w:r>
        <w:rPr>
          <w:rFonts w:ascii="Andalus" w:hAnsi="Andalus" w:cs="Andalus"/>
          <w:b/>
          <w:color w:val="FF0000"/>
          <w:sz w:val="32"/>
          <w:szCs w:val="32"/>
        </w:rPr>
        <w:t>Professor William Pitt Cobbett</w:t>
      </w:r>
    </w:p>
    <w:p w:rsidR="00FD595C" w:rsidRPr="00FD595C" w:rsidRDefault="00FD595C" w:rsidP="00FD595C">
      <w:pPr>
        <w:spacing w:line="360" w:lineRule="auto"/>
        <w:jc w:val="both"/>
        <w:rPr>
          <w:rFonts w:ascii="Andalus" w:hAnsi="Andalus" w:cs="Andalus"/>
          <w:sz w:val="26"/>
          <w:szCs w:val="26"/>
        </w:rPr>
      </w:pPr>
    </w:p>
    <w:p w:rsidR="00251175" w:rsidRDefault="00251175" w:rsidP="00FD595C">
      <w:pPr>
        <w:spacing w:line="360" w:lineRule="auto"/>
        <w:jc w:val="both"/>
        <w:rPr>
          <w:rFonts w:ascii="Andalus" w:hAnsi="Andalus" w:cs="Andalus"/>
          <w:sz w:val="26"/>
          <w:szCs w:val="26"/>
        </w:rPr>
      </w:pPr>
    </w:p>
    <w:p w:rsidR="005C2E40" w:rsidRDefault="00007C44" w:rsidP="007677AD">
      <w:pPr>
        <w:spacing w:line="360" w:lineRule="auto"/>
        <w:jc w:val="both"/>
        <w:rPr>
          <w:rFonts w:ascii="Andalus" w:hAnsi="Andalus" w:cs="Andalus"/>
          <w:sz w:val="26"/>
          <w:szCs w:val="26"/>
        </w:rPr>
      </w:pPr>
      <w:r>
        <w:rPr>
          <w:rFonts w:ascii="Andalus" w:hAnsi="Andalus" w:cs="Andalus"/>
          <w:sz w:val="26"/>
          <w:szCs w:val="26"/>
        </w:rPr>
        <w:t xml:space="preserve">This note has been put together in haste. That is not an excuse but an explanation. Because a female giving a talk on Pitt Cobbett, let alone a female who is Pitt Cobbett’s successor, are two </w:t>
      </w:r>
      <w:r w:rsidR="00ED08FF">
        <w:rPr>
          <w:rFonts w:ascii="Andalus" w:hAnsi="Andalus" w:cs="Andalus"/>
          <w:sz w:val="26"/>
          <w:szCs w:val="26"/>
        </w:rPr>
        <w:t xml:space="preserve">only </w:t>
      </w:r>
      <w:r>
        <w:rPr>
          <w:rFonts w:ascii="Andalus" w:hAnsi="Andalus" w:cs="Andalus"/>
          <w:sz w:val="26"/>
          <w:szCs w:val="26"/>
        </w:rPr>
        <w:t xml:space="preserve">of the ironies which we confront with this year’s lecture. </w:t>
      </w:r>
    </w:p>
    <w:p w:rsidR="005C2E40" w:rsidRDefault="005C2E40" w:rsidP="007677AD">
      <w:pPr>
        <w:spacing w:line="360" w:lineRule="auto"/>
        <w:jc w:val="both"/>
        <w:rPr>
          <w:rFonts w:ascii="Andalus" w:hAnsi="Andalus" w:cs="Andalus"/>
          <w:sz w:val="26"/>
          <w:szCs w:val="26"/>
        </w:rPr>
      </w:pPr>
    </w:p>
    <w:p w:rsidR="005C2E40" w:rsidRDefault="00007C44" w:rsidP="007677AD">
      <w:pPr>
        <w:spacing w:line="360" w:lineRule="auto"/>
        <w:jc w:val="both"/>
        <w:rPr>
          <w:rFonts w:ascii="Andalus" w:hAnsi="Andalus" w:cs="Andalus"/>
          <w:sz w:val="26"/>
          <w:szCs w:val="26"/>
        </w:rPr>
      </w:pPr>
      <w:r w:rsidRPr="007677AD">
        <w:rPr>
          <w:rFonts w:ascii="Andalus" w:hAnsi="Andalus" w:cs="Andalus"/>
          <w:sz w:val="26"/>
          <w:szCs w:val="26"/>
        </w:rPr>
        <w:t xml:space="preserve">While Frank </w:t>
      </w:r>
      <w:proofErr w:type="spellStart"/>
      <w:r w:rsidRPr="007677AD">
        <w:rPr>
          <w:rFonts w:ascii="Andalus" w:hAnsi="Andalus" w:cs="Andalus"/>
          <w:sz w:val="26"/>
          <w:szCs w:val="26"/>
        </w:rPr>
        <w:t>Hutley’s</w:t>
      </w:r>
      <w:proofErr w:type="spellEnd"/>
      <w:r w:rsidRPr="007677AD">
        <w:rPr>
          <w:rFonts w:ascii="Andalus" w:hAnsi="Andalus" w:cs="Andalus"/>
          <w:sz w:val="26"/>
          <w:szCs w:val="26"/>
        </w:rPr>
        <w:t xml:space="preserve"> ADB entry gives us a flavour of the man, I wanted to draw together in more detail some of the ironies </w:t>
      </w:r>
      <w:r w:rsidR="00B603B8" w:rsidRPr="007677AD">
        <w:rPr>
          <w:rFonts w:ascii="Andalus" w:hAnsi="Andalus" w:cs="Andalus"/>
          <w:sz w:val="26"/>
          <w:szCs w:val="26"/>
        </w:rPr>
        <w:t>quickly, before the lecture is given</w:t>
      </w:r>
      <w:r w:rsidRPr="007677AD">
        <w:rPr>
          <w:rFonts w:ascii="Andalus" w:hAnsi="Andalus" w:cs="Andalus"/>
          <w:sz w:val="26"/>
          <w:szCs w:val="26"/>
        </w:rPr>
        <w:t xml:space="preserve">. </w:t>
      </w:r>
    </w:p>
    <w:p w:rsidR="005C2E40" w:rsidRDefault="005C2E40" w:rsidP="007677AD">
      <w:pPr>
        <w:spacing w:line="360" w:lineRule="auto"/>
        <w:jc w:val="both"/>
        <w:rPr>
          <w:rFonts w:ascii="Andalus" w:hAnsi="Andalus" w:cs="Andalus"/>
          <w:sz w:val="26"/>
          <w:szCs w:val="26"/>
        </w:rPr>
      </w:pPr>
    </w:p>
    <w:p w:rsidR="007677AD" w:rsidRPr="007677AD" w:rsidRDefault="00ED08FF" w:rsidP="007677AD">
      <w:pPr>
        <w:spacing w:line="360" w:lineRule="auto"/>
        <w:jc w:val="both"/>
        <w:rPr>
          <w:rFonts w:ascii="Andalus" w:hAnsi="Andalus" w:cs="Andalus"/>
          <w:sz w:val="26"/>
          <w:szCs w:val="26"/>
        </w:rPr>
      </w:pPr>
      <w:r w:rsidRPr="007677AD">
        <w:rPr>
          <w:rFonts w:ascii="Andalus" w:hAnsi="Andalus" w:cs="Andalus"/>
          <w:sz w:val="26"/>
          <w:szCs w:val="26"/>
        </w:rPr>
        <w:t xml:space="preserve">That is not to divert from the importance of the lecture itself, which is the final distribution of </w:t>
      </w:r>
      <w:r w:rsidR="005C2E40">
        <w:rPr>
          <w:rFonts w:ascii="Andalus" w:hAnsi="Andalus" w:cs="Andalus"/>
          <w:sz w:val="26"/>
          <w:szCs w:val="26"/>
        </w:rPr>
        <w:t xml:space="preserve">a significant </w:t>
      </w:r>
      <w:r w:rsidRPr="007677AD">
        <w:rPr>
          <w:rFonts w:ascii="Andalus" w:hAnsi="Andalus" w:cs="Andalus"/>
          <w:sz w:val="26"/>
          <w:szCs w:val="26"/>
        </w:rPr>
        <w:t xml:space="preserve">part of Cobbett’s estate to its intended beneficiary, </w:t>
      </w:r>
      <w:r w:rsidR="00B603B8" w:rsidRPr="007677AD">
        <w:rPr>
          <w:rFonts w:ascii="Andalus" w:hAnsi="Andalus" w:cs="Andalus"/>
          <w:sz w:val="26"/>
          <w:szCs w:val="26"/>
        </w:rPr>
        <w:t>our</w:t>
      </w:r>
      <w:r w:rsidRPr="007677AD">
        <w:rPr>
          <w:rFonts w:ascii="Andalus" w:hAnsi="Andalus" w:cs="Andalus"/>
          <w:sz w:val="26"/>
          <w:szCs w:val="26"/>
        </w:rPr>
        <w:t xml:space="preserve"> nation. Rather, the note fleshes</w:t>
      </w:r>
      <w:r w:rsidR="004242BB" w:rsidRPr="007677AD">
        <w:rPr>
          <w:rFonts w:ascii="Andalus" w:hAnsi="Andalus" w:cs="Andalus"/>
          <w:sz w:val="26"/>
          <w:szCs w:val="26"/>
        </w:rPr>
        <w:t xml:space="preserve"> out other aspects of Cobbett’s legacy. With four forays to the Supreme Court of Tasmania and two to the nation’s new High </w:t>
      </w:r>
      <w:r w:rsidR="004242BB" w:rsidRPr="007677AD">
        <w:rPr>
          <w:rFonts w:ascii="Andalus" w:hAnsi="Andalus" w:cs="Andalus"/>
          <w:sz w:val="26"/>
          <w:szCs w:val="26"/>
        </w:rPr>
        <w:lastRenderedPageBreak/>
        <w:t xml:space="preserve">Court, </w:t>
      </w:r>
      <w:proofErr w:type="spellStart"/>
      <w:r w:rsidR="004242BB" w:rsidRPr="007677AD">
        <w:rPr>
          <w:rFonts w:ascii="Andalus" w:hAnsi="Andalus" w:cs="Andalus"/>
          <w:sz w:val="26"/>
          <w:szCs w:val="26"/>
        </w:rPr>
        <w:t>Hutley</w:t>
      </w:r>
      <w:proofErr w:type="spellEnd"/>
      <w:r w:rsidR="004242BB" w:rsidRPr="007677AD">
        <w:rPr>
          <w:rFonts w:ascii="Andalus" w:hAnsi="Andalus" w:cs="Andalus"/>
          <w:sz w:val="26"/>
          <w:szCs w:val="26"/>
        </w:rPr>
        <w:t xml:space="preserve"> </w:t>
      </w:r>
      <w:r w:rsidR="005C2E40">
        <w:rPr>
          <w:rFonts w:ascii="Andalus" w:hAnsi="Andalus" w:cs="Andalus"/>
          <w:sz w:val="26"/>
          <w:szCs w:val="26"/>
        </w:rPr>
        <w:t>was able to observe</w:t>
      </w:r>
      <w:r w:rsidR="004242BB" w:rsidRPr="007677AD">
        <w:rPr>
          <w:rFonts w:ascii="Andalus" w:hAnsi="Andalus" w:cs="Andalus"/>
          <w:sz w:val="26"/>
          <w:szCs w:val="26"/>
        </w:rPr>
        <w:t xml:space="preserve"> “In his death </w:t>
      </w:r>
      <w:r w:rsidR="007677AD" w:rsidRPr="007677AD">
        <w:rPr>
          <w:rFonts w:ascii="Andalus" w:hAnsi="Andalus" w:cs="Andalus"/>
          <w:sz w:val="26"/>
          <w:szCs w:val="26"/>
        </w:rPr>
        <w:t>[Cobbett]</w:t>
      </w:r>
      <w:r w:rsidR="004242BB" w:rsidRPr="007677AD">
        <w:rPr>
          <w:rFonts w:ascii="Andalus" w:hAnsi="Andalus" w:cs="Andalus"/>
          <w:sz w:val="26"/>
          <w:szCs w:val="26"/>
        </w:rPr>
        <w:t xml:space="preserve"> joined the large band of distinguished lawyers whose unsatisfactory testamentary dispositions benefited his profession.” </w:t>
      </w:r>
      <w:r w:rsidR="00B603B8" w:rsidRPr="007677AD">
        <w:rPr>
          <w:rFonts w:ascii="Andalus" w:hAnsi="Andalus" w:cs="Andalus"/>
          <w:sz w:val="26"/>
          <w:szCs w:val="26"/>
        </w:rPr>
        <w:t>(</w:t>
      </w:r>
      <w:proofErr w:type="spellStart"/>
      <w:r w:rsidRPr="007677AD">
        <w:rPr>
          <w:rFonts w:ascii="Andalus" w:hAnsi="Andalus" w:cs="Andalus"/>
          <w:sz w:val="26"/>
          <w:szCs w:val="26"/>
        </w:rPr>
        <w:t>Hutley</w:t>
      </w:r>
      <w:proofErr w:type="spellEnd"/>
      <w:r w:rsidRPr="007677AD">
        <w:rPr>
          <w:rFonts w:ascii="Andalus" w:hAnsi="Andalus" w:cs="Andalus"/>
          <w:sz w:val="26"/>
          <w:szCs w:val="26"/>
        </w:rPr>
        <w:t xml:space="preserve"> was a distinguished Sydney alumnus and an expert on wills.</w:t>
      </w:r>
      <w:r w:rsidR="007677AD" w:rsidRPr="007677AD">
        <w:rPr>
          <w:rFonts w:ascii="Andalus" w:hAnsi="Andalus" w:cs="Andalus"/>
          <w:sz w:val="26"/>
          <w:szCs w:val="26"/>
        </w:rPr>
        <w:t xml:space="preserve"> Australian legal historian</w:t>
      </w:r>
      <w:r w:rsidR="007677AD">
        <w:rPr>
          <w:rFonts w:ascii="Andalus" w:hAnsi="Andalus" w:cs="Andalus"/>
          <w:sz w:val="26"/>
          <w:szCs w:val="26"/>
        </w:rPr>
        <w:t>s</w:t>
      </w:r>
      <w:r w:rsidR="007677AD" w:rsidRPr="007677AD">
        <w:rPr>
          <w:rFonts w:ascii="Andalus" w:hAnsi="Andalus" w:cs="Andalus"/>
          <w:sz w:val="26"/>
          <w:szCs w:val="26"/>
        </w:rPr>
        <w:t xml:space="preserve"> will </w:t>
      </w:r>
      <w:r w:rsidR="007677AD">
        <w:rPr>
          <w:rFonts w:ascii="Andalus" w:hAnsi="Andalus" w:cs="Andalus"/>
          <w:sz w:val="26"/>
          <w:szCs w:val="26"/>
        </w:rPr>
        <w:t>want</w:t>
      </w:r>
      <w:r w:rsidR="007677AD" w:rsidRPr="007677AD">
        <w:rPr>
          <w:rFonts w:ascii="Andalus" w:hAnsi="Andalus" w:cs="Andalus"/>
          <w:sz w:val="26"/>
          <w:szCs w:val="26"/>
        </w:rPr>
        <w:t xml:space="preserve"> to know that </w:t>
      </w:r>
      <w:proofErr w:type="spellStart"/>
      <w:r w:rsidR="007677AD" w:rsidRPr="007677AD">
        <w:rPr>
          <w:rFonts w:ascii="Andalus" w:hAnsi="Andalus" w:cs="Andalus"/>
          <w:sz w:val="26"/>
          <w:szCs w:val="26"/>
        </w:rPr>
        <w:t>Hutley’s</w:t>
      </w:r>
      <w:proofErr w:type="spellEnd"/>
      <w:r w:rsidR="007677AD" w:rsidRPr="007677AD">
        <w:rPr>
          <w:rFonts w:ascii="Andalus" w:hAnsi="Andalus" w:cs="Andalus"/>
          <w:sz w:val="26"/>
          <w:szCs w:val="26"/>
        </w:rPr>
        <w:t xml:space="preserve"> own ADB entry records that </w:t>
      </w:r>
      <w:r w:rsidR="007677AD">
        <w:rPr>
          <w:rFonts w:ascii="Andalus" w:hAnsi="Andalus" w:cs="Andalus"/>
          <w:sz w:val="26"/>
          <w:szCs w:val="26"/>
        </w:rPr>
        <w:t>from</w:t>
      </w:r>
      <w:r w:rsidR="007677AD" w:rsidRPr="007677AD">
        <w:rPr>
          <w:rFonts w:ascii="Andalus" w:hAnsi="Andalus" w:cs="Andalus"/>
          <w:sz w:val="26"/>
          <w:szCs w:val="26"/>
        </w:rPr>
        <w:t xml:space="preserve"> his Blue Mountains retreat, “</w:t>
      </w:r>
      <w:r w:rsidR="005C2E40">
        <w:rPr>
          <w:rFonts w:ascii="Andalus" w:hAnsi="Andalus" w:cs="Andalus"/>
          <w:sz w:val="26"/>
          <w:szCs w:val="26"/>
        </w:rPr>
        <w:t>[he]</w:t>
      </w:r>
      <w:r w:rsidR="007677AD" w:rsidRPr="007677AD">
        <w:rPr>
          <w:rFonts w:ascii="Andalus" w:hAnsi="Andalus" w:cs="Andalus"/>
          <w:sz w:val="26"/>
          <w:szCs w:val="26"/>
        </w:rPr>
        <w:t xml:space="preserve"> was able to indulge his delight in gardening, and to participate in acrimonious disputes among the local residents (including Dr</w:t>
      </w:r>
      <w:r w:rsidR="007677AD">
        <w:rPr>
          <w:rFonts w:ascii="Andalus" w:hAnsi="Andalus" w:cs="Andalus"/>
          <w:sz w:val="26"/>
          <w:szCs w:val="26"/>
        </w:rPr>
        <w:t xml:space="preserve"> Charles </w:t>
      </w:r>
      <w:proofErr w:type="spellStart"/>
      <w:r w:rsidR="007677AD">
        <w:rPr>
          <w:rFonts w:ascii="Andalus" w:hAnsi="Andalus" w:cs="Andalus"/>
          <w:sz w:val="26"/>
          <w:szCs w:val="26"/>
        </w:rPr>
        <w:t>Currey</w:t>
      </w:r>
      <w:proofErr w:type="spellEnd"/>
      <w:r w:rsidR="007677AD">
        <w:rPr>
          <w:rFonts w:ascii="Andalus" w:hAnsi="Andalus" w:cs="Andalus"/>
          <w:sz w:val="26"/>
          <w:szCs w:val="26"/>
        </w:rPr>
        <w:t xml:space="preserve">) </w:t>
      </w:r>
      <w:r w:rsidR="007677AD" w:rsidRPr="007677AD">
        <w:rPr>
          <w:rFonts w:ascii="Andalus" w:hAnsi="Andalus" w:cs="Andalus"/>
          <w:sz w:val="26"/>
          <w:szCs w:val="26"/>
        </w:rPr>
        <w:t>at meetings of the Mount Wilson</w:t>
      </w:r>
      <w:r w:rsidR="007677AD">
        <w:rPr>
          <w:rFonts w:ascii="Andalus" w:hAnsi="Andalus" w:cs="Andalus"/>
          <w:sz w:val="26"/>
          <w:szCs w:val="26"/>
        </w:rPr>
        <w:t xml:space="preserve"> </w:t>
      </w:r>
      <w:r w:rsidR="007677AD" w:rsidRPr="007677AD">
        <w:rPr>
          <w:rFonts w:ascii="Andalus" w:hAnsi="Andalus" w:cs="Andalus"/>
          <w:sz w:val="26"/>
          <w:szCs w:val="26"/>
        </w:rPr>
        <w:t>Progress Association.</w:t>
      </w:r>
      <w:r w:rsidR="007677AD">
        <w:rPr>
          <w:rFonts w:ascii="Andalus" w:hAnsi="Andalus" w:cs="Andalus"/>
          <w:sz w:val="26"/>
          <w:szCs w:val="26"/>
        </w:rPr>
        <w:t>”)</w:t>
      </w:r>
    </w:p>
    <w:p w:rsidR="007677AD" w:rsidRPr="00FD595C" w:rsidRDefault="007677AD" w:rsidP="00FD595C">
      <w:pPr>
        <w:spacing w:line="360" w:lineRule="auto"/>
        <w:jc w:val="both"/>
        <w:rPr>
          <w:rFonts w:ascii="Andalus" w:hAnsi="Andalus" w:cs="Andalus"/>
          <w:sz w:val="26"/>
          <w:szCs w:val="26"/>
        </w:rPr>
      </w:pPr>
    </w:p>
    <w:p w:rsidR="004242BB" w:rsidRPr="00FD595C" w:rsidRDefault="004242BB" w:rsidP="00FD595C">
      <w:pPr>
        <w:spacing w:line="360" w:lineRule="auto"/>
        <w:jc w:val="both"/>
        <w:rPr>
          <w:rFonts w:ascii="Andalus" w:hAnsi="Andalus" w:cs="Andalus"/>
          <w:sz w:val="26"/>
          <w:szCs w:val="26"/>
        </w:rPr>
      </w:pPr>
    </w:p>
    <w:p w:rsidR="004242BB" w:rsidRPr="00FD595C" w:rsidRDefault="004242BB" w:rsidP="00FD595C">
      <w:pPr>
        <w:spacing w:line="360" w:lineRule="auto"/>
        <w:jc w:val="both"/>
        <w:rPr>
          <w:rFonts w:ascii="Andalus" w:hAnsi="Andalus" w:cs="Andalus"/>
          <w:b/>
          <w:sz w:val="26"/>
          <w:szCs w:val="26"/>
        </w:rPr>
      </w:pPr>
      <w:r w:rsidRPr="00FD595C">
        <w:rPr>
          <w:rFonts w:ascii="Andalus" w:hAnsi="Andalus" w:cs="Andalus"/>
          <w:b/>
          <w:sz w:val="26"/>
          <w:szCs w:val="26"/>
        </w:rPr>
        <w:t>A brief biography</w:t>
      </w:r>
    </w:p>
    <w:p w:rsidR="004242BB" w:rsidRPr="00FD595C" w:rsidRDefault="004242BB" w:rsidP="00FD595C">
      <w:pPr>
        <w:spacing w:line="360" w:lineRule="auto"/>
        <w:jc w:val="both"/>
        <w:rPr>
          <w:rFonts w:ascii="Andalus" w:hAnsi="Andalus" w:cs="Andalus"/>
          <w:sz w:val="26"/>
          <w:szCs w:val="26"/>
        </w:rPr>
      </w:pPr>
    </w:p>
    <w:p w:rsidR="005C2E40" w:rsidRDefault="005C2E40"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rPr>
        <w:t xml:space="preserve">Cobbett was born in Adelaide in 1853 to wine merchant William Pitt Cobbett and Caroline nee Richards. The South Australian Government Gazette </w:t>
      </w:r>
      <w:r w:rsidR="00ED08FF">
        <w:rPr>
          <w:rFonts w:ascii="Andalus" w:hAnsi="Andalus" w:cs="Andalus"/>
          <w:sz w:val="26"/>
          <w:szCs w:val="26"/>
        </w:rPr>
        <w:t xml:space="preserve">for the following years </w:t>
      </w:r>
      <w:r w:rsidRPr="00FD595C">
        <w:rPr>
          <w:rFonts w:ascii="Andalus" w:hAnsi="Andalus" w:cs="Andalus"/>
          <w:sz w:val="26"/>
          <w:szCs w:val="26"/>
        </w:rPr>
        <w:t>indicates a young father much involved in civic business, a founding member of the board of the town of Brighton and regularly appointed as a returning officer in the postnatal period of representative government.</w:t>
      </w:r>
      <w:r w:rsidR="00ED08FF">
        <w:rPr>
          <w:rFonts w:ascii="Andalus" w:hAnsi="Andalus" w:cs="Andalus"/>
          <w:sz w:val="26"/>
          <w:szCs w:val="26"/>
        </w:rPr>
        <w:t xml:space="preserve"> He returned</w:t>
      </w:r>
      <w:r w:rsidRPr="00FD595C">
        <w:rPr>
          <w:rFonts w:ascii="Andalus" w:hAnsi="Andalus" w:cs="Andalus"/>
          <w:sz w:val="26"/>
          <w:szCs w:val="26"/>
        </w:rPr>
        <w:t xml:space="preserve"> to England and in 1864 was ordained a priest. (Those who are interested in the parents of lawyers who </w:t>
      </w:r>
      <w:r w:rsidR="005C2E40">
        <w:rPr>
          <w:rFonts w:ascii="Andalus" w:hAnsi="Andalus" w:cs="Andalus"/>
          <w:sz w:val="26"/>
          <w:szCs w:val="26"/>
        </w:rPr>
        <w:t>move from</w:t>
      </w:r>
      <w:r w:rsidRPr="00FD595C">
        <w:rPr>
          <w:rFonts w:ascii="Andalus" w:hAnsi="Andalus" w:cs="Andalus"/>
          <w:sz w:val="26"/>
          <w:szCs w:val="26"/>
        </w:rPr>
        <w:t xml:space="preserve"> drink and to religion </w:t>
      </w:r>
      <w:r w:rsidR="00B603B8">
        <w:rPr>
          <w:rFonts w:ascii="Andalus" w:hAnsi="Andalus" w:cs="Andalus"/>
          <w:sz w:val="26"/>
          <w:szCs w:val="26"/>
        </w:rPr>
        <w:t>are referred</w:t>
      </w:r>
      <w:r w:rsidRPr="00FD595C">
        <w:rPr>
          <w:rFonts w:ascii="Andalus" w:hAnsi="Andalus" w:cs="Andalus"/>
          <w:sz w:val="26"/>
          <w:szCs w:val="26"/>
        </w:rPr>
        <w:t xml:space="preserve"> to James Douglas QC’s note on Sir Charles Powers.</w:t>
      </w:r>
      <w:r w:rsidRPr="00FD595C">
        <w:rPr>
          <w:rStyle w:val="FootnoteReference"/>
          <w:rFonts w:ascii="Andalus" w:hAnsi="Andalus" w:cs="Andalus"/>
          <w:sz w:val="26"/>
          <w:szCs w:val="26"/>
        </w:rPr>
        <w:footnoteReference w:id="2"/>
      </w:r>
      <w:r w:rsidRPr="00FD595C">
        <w:rPr>
          <w:rFonts w:ascii="Andalus" w:hAnsi="Andalus" w:cs="Andalus"/>
          <w:sz w:val="26"/>
          <w:szCs w:val="26"/>
        </w:rPr>
        <w:t>)</w:t>
      </w:r>
    </w:p>
    <w:p w:rsidR="00ED08FF" w:rsidRPr="00FD595C" w:rsidRDefault="00ED08FF" w:rsidP="00FD595C">
      <w:pPr>
        <w:spacing w:line="360" w:lineRule="auto"/>
        <w:jc w:val="both"/>
        <w:rPr>
          <w:rFonts w:ascii="Andalus" w:hAnsi="Andalus" w:cs="Andalus"/>
          <w:sz w:val="26"/>
          <w:szCs w:val="26"/>
        </w:rPr>
      </w:pPr>
    </w:p>
    <w:p w:rsidR="004242BB" w:rsidRDefault="005C2E40" w:rsidP="00FD595C">
      <w:pPr>
        <w:spacing w:line="360" w:lineRule="auto"/>
        <w:jc w:val="both"/>
        <w:rPr>
          <w:rFonts w:ascii="Andalus" w:hAnsi="Andalus" w:cs="Andalus"/>
          <w:sz w:val="26"/>
          <w:szCs w:val="26"/>
          <w:lang w:val="en-US"/>
        </w:rPr>
      </w:pPr>
      <w:r>
        <w:rPr>
          <w:rFonts w:ascii="Andalus" w:hAnsi="Andalus" w:cs="Andalus"/>
          <w:sz w:val="26"/>
          <w:szCs w:val="26"/>
        </w:rPr>
        <w:t xml:space="preserve">From 1869 </w:t>
      </w:r>
      <w:r w:rsidR="004242BB" w:rsidRPr="00FD595C">
        <w:rPr>
          <w:rFonts w:ascii="Andalus" w:hAnsi="Andalus" w:cs="Andalus"/>
          <w:sz w:val="26"/>
          <w:szCs w:val="26"/>
        </w:rPr>
        <w:t xml:space="preserve">Cobbett attended what </w:t>
      </w:r>
      <w:r>
        <w:rPr>
          <w:rFonts w:ascii="Andalus" w:hAnsi="Andalus" w:cs="Andalus"/>
          <w:sz w:val="26"/>
          <w:szCs w:val="26"/>
        </w:rPr>
        <w:t>is now Dulwich College</w:t>
      </w:r>
      <w:r w:rsidR="004242BB" w:rsidRPr="00FD595C">
        <w:rPr>
          <w:rFonts w:ascii="Andalus" w:hAnsi="Andalus" w:cs="Andalus"/>
          <w:sz w:val="26"/>
          <w:szCs w:val="26"/>
        </w:rPr>
        <w:t>. While the website promotes a school, and the school doubtless aims to be a place, “</w:t>
      </w:r>
      <w:r w:rsidR="004242BB" w:rsidRPr="00FD595C">
        <w:rPr>
          <w:rFonts w:ascii="Andalus" w:hAnsi="Andalus" w:cs="Andalus"/>
          <w:sz w:val="26"/>
          <w:szCs w:val="26"/>
          <w:lang w:val="en-US"/>
        </w:rPr>
        <w:t>where pupils from all backgrounds feel equally valued”, it remains boys-only. Cobbett play</w:t>
      </w:r>
      <w:r w:rsidR="00ED08FF">
        <w:rPr>
          <w:rFonts w:ascii="Andalus" w:hAnsi="Andalus" w:cs="Andalus"/>
          <w:sz w:val="26"/>
          <w:szCs w:val="26"/>
          <w:lang w:val="en-US"/>
        </w:rPr>
        <w:t>ed</w:t>
      </w:r>
      <w:r w:rsidR="004242BB" w:rsidRPr="00FD595C">
        <w:rPr>
          <w:rFonts w:ascii="Andalus" w:hAnsi="Andalus" w:cs="Andalus"/>
          <w:sz w:val="26"/>
          <w:szCs w:val="26"/>
          <w:lang w:val="en-US"/>
        </w:rPr>
        <w:t xml:space="preserve"> rugby and move</w:t>
      </w:r>
      <w:r>
        <w:rPr>
          <w:rFonts w:ascii="Andalus" w:hAnsi="Andalus" w:cs="Andalus"/>
          <w:sz w:val="26"/>
          <w:szCs w:val="26"/>
          <w:lang w:val="en-US"/>
        </w:rPr>
        <w:t>d</w:t>
      </w:r>
      <w:r w:rsidR="004242BB" w:rsidRPr="00FD595C">
        <w:rPr>
          <w:rFonts w:ascii="Andalus" w:hAnsi="Andalus" w:cs="Andalus"/>
          <w:sz w:val="26"/>
          <w:szCs w:val="26"/>
          <w:lang w:val="en-US"/>
        </w:rPr>
        <w:t xml:space="preserve"> to Oxford in 1873 or 1874. He won the amateur middleweight boxing championship.</w:t>
      </w:r>
    </w:p>
    <w:p w:rsidR="00ED08FF" w:rsidRPr="00FD595C" w:rsidRDefault="00ED08FF"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rPr>
        <w:t xml:space="preserve">Cobbett was admitted as a student of </w:t>
      </w:r>
      <w:proofErr w:type="spellStart"/>
      <w:r w:rsidRPr="00FD595C">
        <w:rPr>
          <w:rFonts w:ascii="Andalus" w:hAnsi="Andalus" w:cs="Andalus"/>
          <w:sz w:val="26"/>
          <w:szCs w:val="26"/>
        </w:rPr>
        <w:t>Gray’s</w:t>
      </w:r>
      <w:proofErr w:type="spellEnd"/>
      <w:r w:rsidRPr="00FD595C">
        <w:rPr>
          <w:rFonts w:ascii="Andalus" w:hAnsi="Andalus" w:cs="Andalus"/>
          <w:sz w:val="26"/>
          <w:szCs w:val="26"/>
        </w:rPr>
        <w:t xml:space="preserve"> Inn in 1875 and called to the bar in 1878. He had chambers, no practice, and a great reputation as a tutor. In </w:t>
      </w:r>
      <w:r w:rsidRPr="00FD595C">
        <w:rPr>
          <w:rFonts w:ascii="Andalus" w:hAnsi="Andalus" w:cs="Andalus"/>
          <w:sz w:val="26"/>
          <w:szCs w:val="26"/>
        </w:rPr>
        <w:lastRenderedPageBreak/>
        <w:t xml:space="preserve">1885, he made his name with </w:t>
      </w:r>
      <w:r w:rsidRPr="00FD595C">
        <w:rPr>
          <w:rFonts w:ascii="Andalus" w:hAnsi="Andalus" w:cs="Andalus"/>
          <w:i/>
          <w:iCs/>
          <w:sz w:val="26"/>
          <w:szCs w:val="26"/>
        </w:rPr>
        <w:t>Leading Cases and Opinions on International Law</w:t>
      </w:r>
      <w:r w:rsidRPr="00FD595C">
        <w:rPr>
          <w:rFonts w:ascii="Andalus" w:hAnsi="Andalus" w:cs="Andalus"/>
          <w:sz w:val="26"/>
          <w:szCs w:val="26"/>
        </w:rPr>
        <w:t>.</w:t>
      </w:r>
    </w:p>
    <w:p w:rsidR="007F6EC2" w:rsidRPr="00FD595C" w:rsidRDefault="007F6EC2"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rPr>
        <w:t>In 1890, Cobbett was appointed to the Challis chair in Sydney. He lecture</w:t>
      </w:r>
      <w:r w:rsidR="007F6EC2">
        <w:rPr>
          <w:rFonts w:ascii="Andalus" w:hAnsi="Andalus" w:cs="Andalus"/>
          <w:sz w:val="26"/>
          <w:szCs w:val="26"/>
        </w:rPr>
        <w:t>d</w:t>
      </w:r>
      <w:r w:rsidRPr="00FD595C">
        <w:rPr>
          <w:rFonts w:ascii="Andalus" w:hAnsi="Andalus" w:cs="Andalus"/>
          <w:sz w:val="26"/>
          <w:szCs w:val="26"/>
        </w:rPr>
        <w:t xml:space="preserve"> in everything and the rest, </w:t>
      </w:r>
      <w:r w:rsidR="007F6EC2">
        <w:rPr>
          <w:rFonts w:ascii="Andalus" w:hAnsi="Andalus" w:cs="Andalus"/>
          <w:sz w:val="26"/>
          <w:szCs w:val="26"/>
        </w:rPr>
        <w:t>was</w:t>
      </w:r>
      <w:r w:rsidRPr="00FD595C">
        <w:rPr>
          <w:rFonts w:ascii="Andalus" w:hAnsi="Andalus" w:cs="Andalus"/>
          <w:sz w:val="26"/>
          <w:szCs w:val="26"/>
        </w:rPr>
        <w:t xml:space="preserve"> on the senate, preside</w:t>
      </w:r>
      <w:r w:rsidR="007F6EC2">
        <w:rPr>
          <w:rFonts w:ascii="Andalus" w:hAnsi="Andalus" w:cs="Andalus"/>
          <w:sz w:val="26"/>
          <w:szCs w:val="26"/>
        </w:rPr>
        <w:t>d</w:t>
      </w:r>
      <w:r w:rsidRPr="00FD595C">
        <w:rPr>
          <w:rFonts w:ascii="Andalus" w:hAnsi="Andalus" w:cs="Andalus"/>
          <w:sz w:val="26"/>
          <w:szCs w:val="26"/>
        </w:rPr>
        <w:t xml:space="preserve"> over the Solicitors’ Admission Board, edit</w:t>
      </w:r>
      <w:r w:rsidR="007F6EC2">
        <w:rPr>
          <w:rFonts w:ascii="Andalus" w:hAnsi="Andalus" w:cs="Andalus"/>
          <w:sz w:val="26"/>
          <w:szCs w:val="26"/>
        </w:rPr>
        <w:t>ed</w:t>
      </w:r>
      <w:r w:rsidRPr="00FD595C">
        <w:rPr>
          <w:rFonts w:ascii="Andalus" w:hAnsi="Andalus" w:cs="Andalus"/>
          <w:sz w:val="26"/>
          <w:szCs w:val="26"/>
        </w:rPr>
        <w:t xml:space="preserve"> the Commonwealth Law Review, </w:t>
      </w:r>
      <w:r w:rsidR="007F6EC2">
        <w:rPr>
          <w:rFonts w:ascii="Andalus" w:hAnsi="Andalus" w:cs="Andalus"/>
          <w:sz w:val="26"/>
          <w:szCs w:val="26"/>
        </w:rPr>
        <w:t>wa</w:t>
      </w:r>
      <w:r w:rsidRPr="00FD595C">
        <w:rPr>
          <w:rFonts w:ascii="Andalus" w:hAnsi="Andalus" w:cs="Andalus"/>
          <w:sz w:val="26"/>
          <w:szCs w:val="26"/>
        </w:rPr>
        <w:t xml:space="preserve">s bested by Ada Evans, </w:t>
      </w:r>
      <w:r w:rsidR="007F6EC2">
        <w:rPr>
          <w:rFonts w:ascii="Andalus" w:hAnsi="Andalus" w:cs="Andalus"/>
          <w:sz w:val="26"/>
          <w:szCs w:val="26"/>
        </w:rPr>
        <w:t>paid</w:t>
      </w:r>
      <w:r w:rsidRPr="00FD595C">
        <w:rPr>
          <w:rFonts w:ascii="Andalus" w:hAnsi="Andalus" w:cs="Andalus"/>
          <w:sz w:val="26"/>
          <w:szCs w:val="26"/>
        </w:rPr>
        <w:t xml:space="preserve"> for the students’ common room, attempt</w:t>
      </w:r>
      <w:r w:rsidR="007F6EC2">
        <w:rPr>
          <w:rFonts w:ascii="Andalus" w:hAnsi="Andalus" w:cs="Andalus"/>
          <w:sz w:val="26"/>
          <w:szCs w:val="26"/>
        </w:rPr>
        <w:t xml:space="preserve">ed </w:t>
      </w:r>
      <w:r w:rsidRPr="00FD595C">
        <w:rPr>
          <w:rFonts w:ascii="Andalus" w:hAnsi="Andalus" w:cs="Andalus"/>
          <w:sz w:val="26"/>
          <w:szCs w:val="26"/>
        </w:rPr>
        <w:t>but fail</w:t>
      </w:r>
      <w:r w:rsidR="007F6EC2">
        <w:rPr>
          <w:rFonts w:ascii="Andalus" w:hAnsi="Andalus" w:cs="Andalus"/>
          <w:sz w:val="26"/>
          <w:szCs w:val="26"/>
        </w:rPr>
        <w:t>ed</w:t>
      </w:r>
      <w:r w:rsidRPr="00FD595C">
        <w:rPr>
          <w:rFonts w:ascii="Andalus" w:hAnsi="Andalus" w:cs="Andalus"/>
          <w:sz w:val="26"/>
          <w:szCs w:val="26"/>
        </w:rPr>
        <w:t xml:space="preserve"> to get the department of commerce into the faculty (it </w:t>
      </w:r>
      <w:r w:rsidR="007F6EC2">
        <w:rPr>
          <w:rFonts w:ascii="Andalus" w:hAnsi="Andalus" w:cs="Andalus"/>
          <w:sz w:val="26"/>
          <w:szCs w:val="26"/>
        </w:rPr>
        <w:t>went</w:t>
      </w:r>
      <w:r w:rsidRPr="00FD595C">
        <w:rPr>
          <w:rFonts w:ascii="Andalus" w:hAnsi="Andalus" w:cs="Andalus"/>
          <w:sz w:val="26"/>
          <w:szCs w:val="26"/>
        </w:rPr>
        <w:t xml:space="preserve"> to Arts), contribute</w:t>
      </w:r>
      <w:r w:rsidR="007F6EC2">
        <w:rPr>
          <w:rFonts w:ascii="Andalus" w:hAnsi="Andalus" w:cs="Andalus"/>
          <w:sz w:val="26"/>
          <w:szCs w:val="26"/>
        </w:rPr>
        <w:t>d</w:t>
      </w:r>
      <w:r w:rsidRPr="00FD595C">
        <w:rPr>
          <w:rFonts w:ascii="Andalus" w:hAnsi="Andalus" w:cs="Andalus"/>
          <w:sz w:val="26"/>
          <w:szCs w:val="26"/>
        </w:rPr>
        <w:t xml:space="preserve"> opinions in the wider media, and advise</w:t>
      </w:r>
      <w:r w:rsidR="007F6EC2">
        <w:rPr>
          <w:rFonts w:ascii="Andalus" w:hAnsi="Andalus" w:cs="Andalus"/>
          <w:sz w:val="26"/>
          <w:szCs w:val="26"/>
        </w:rPr>
        <w:t>d</w:t>
      </w:r>
      <w:r w:rsidRPr="00FD595C">
        <w:rPr>
          <w:rFonts w:ascii="Andalus" w:hAnsi="Andalus" w:cs="Andalus"/>
          <w:sz w:val="26"/>
          <w:szCs w:val="26"/>
        </w:rPr>
        <w:t xml:space="preserve"> the new nation on international law.</w:t>
      </w:r>
    </w:p>
    <w:p w:rsidR="00ED08FF" w:rsidRPr="00FD595C" w:rsidRDefault="00ED08FF"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rPr>
        <w:t xml:space="preserve">In 1901, the father died with his son </w:t>
      </w:r>
      <w:proofErr w:type="spellStart"/>
      <w:r w:rsidRPr="00FD595C">
        <w:rPr>
          <w:rFonts w:ascii="Andalus" w:hAnsi="Andalus" w:cs="Andalus"/>
          <w:sz w:val="26"/>
          <w:szCs w:val="26"/>
        </w:rPr>
        <w:t>ie</w:t>
      </w:r>
      <w:proofErr w:type="spellEnd"/>
      <w:r w:rsidRPr="00FD595C">
        <w:rPr>
          <w:rFonts w:ascii="Andalus" w:hAnsi="Andalus" w:cs="Andalus"/>
          <w:sz w:val="26"/>
          <w:szCs w:val="26"/>
        </w:rPr>
        <w:t xml:space="preserve"> Cobbett’s </w:t>
      </w:r>
      <w:proofErr w:type="gramStart"/>
      <w:r w:rsidRPr="00FD595C">
        <w:rPr>
          <w:rFonts w:ascii="Andalus" w:hAnsi="Andalus" w:cs="Andalus"/>
          <w:sz w:val="26"/>
          <w:szCs w:val="26"/>
        </w:rPr>
        <w:t>brother</w:t>
      </w:r>
      <w:proofErr w:type="gramEnd"/>
      <w:r w:rsidRPr="00FD595C">
        <w:rPr>
          <w:rFonts w:ascii="Andalus" w:hAnsi="Andalus" w:cs="Andalus"/>
          <w:sz w:val="26"/>
          <w:szCs w:val="26"/>
        </w:rPr>
        <w:t xml:space="preserve"> Wilberforce at his side.</w:t>
      </w:r>
    </w:p>
    <w:p w:rsidR="00ED08FF" w:rsidRPr="00FD595C" w:rsidRDefault="00ED08FF"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rPr>
        <w:t>Cobbett retired in 1909 and move</w:t>
      </w:r>
      <w:r w:rsidR="00ED08FF">
        <w:rPr>
          <w:rFonts w:ascii="Andalus" w:hAnsi="Andalus" w:cs="Andalus"/>
          <w:sz w:val="26"/>
          <w:szCs w:val="26"/>
        </w:rPr>
        <w:t>d</w:t>
      </w:r>
      <w:r w:rsidRPr="00FD595C">
        <w:rPr>
          <w:rFonts w:ascii="Andalus" w:hAnsi="Andalus" w:cs="Andalus"/>
          <w:sz w:val="26"/>
          <w:szCs w:val="26"/>
        </w:rPr>
        <w:t xml:space="preserve"> to Hobart. He worked on the book the subject of </w:t>
      </w:r>
      <w:proofErr w:type="spellStart"/>
      <w:r w:rsidRPr="00FD595C">
        <w:rPr>
          <w:rFonts w:ascii="Andalus" w:hAnsi="Andalus" w:cs="Andalus"/>
          <w:sz w:val="26"/>
          <w:szCs w:val="26"/>
        </w:rPr>
        <w:t>Twomey’s</w:t>
      </w:r>
      <w:proofErr w:type="spellEnd"/>
      <w:r w:rsidRPr="00FD595C">
        <w:rPr>
          <w:rFonts w:ascii="Andalus" w:hAnsi="Andalus" w:cs="Andalus"/>
          <w:sz w:val="26"/>
          <w:szCs w:val="26"/>
        </w:rPr>
        <w:t xml:space="preserve"> work and her lecture, but died in Hobart 1919 before its completion.</w:t>
      </w:r>
      <w:r w:rsidR="00ED08FF">
        <w:rPr>
          <w:rFonts w:ascii="Andalus" w:hAnsi="Andalus" w:cs="Andalus"/>
          <w:sz w:val="26"/>
          <w:szCs w:val="26"/>
        </w:rPr>
        <w:t xml:space="preserve"> </w:t>
      </w:r>
      <w:r w:rsidRPr="00FD595C">
        <w:rPr>
          <w:rFonts w:ascii="Andalus" w:hAnsi="Andalus" w:cs="Andalus"/>
          <w:sz w:val="26"/>
          <w:szCs w:val="26"/>
        </w:rPr>
        <w:t>Cobbett left no issue but a will with issues. An instruction to his trustees and to (William) Jethro Brown to arrange for the book’s completion was thwarted by Engineers. Wilberforc</w:t>
      </w:r>
      <w:r w:rsidR="00ED08FF">
        <w:rPr>
          <w:rFonts w:ascii="Andalus" w:hAnsi="Andalus" w:cs="Andalus"/>
          <w:sz w:val="26"/>
          <w:szCs w:val="26"/>
        </w:rPr>
        <w:t>e qua trustee arrived in Hobart, did his job, and died there, I think in 1926.</w:t>
      </w:r>
    </w:p>
    <w:p w:rsidR="007F6EC2" w:rsidRDefault="007F6EC2" w:rsidP="00FD595C">
      <w:pPr>
        <w:spacing w:line="360" w:lineRule="auto"/>
        <w:jc w:val="both"/>
        <w:rPr>
          <w:rFonts w:ascii="Andalus" w:hAnsi="Andalus" w:cs="Andalus"/>
          <w:sz w:val="26"/>
          <w:szCs w:val="26"/>
        </w:rPr>
      </w:pPr>
    </w:p>
    <w:p w:rsidR="00B603B8" w:rsidRDefault="00B603B8" w:rsidP="00FD595C">
      <w:pPr>
        <w:spacing w:line="360" w:lineRule="auto"/>
        <w:jc w:val="both"/>
        <w:rPr>
          <w:rFonts w:ascii="Andalus" w:hAnsi="Andalus" w:cs="Andalus"/>
          <w:sz w:val="26"/>
          <w:szCs w:val="26"/>
        </w:rPr>
      </w:pPr>
    </w:p>
    <w:p w:rsidR="00B603B8" w:rsidRDefault="00B603B8" w:rsidP="00FD595C">
      <w:pPr>
        <w:spacing w:line="360" w:lineRule="auto"/>
        <w:jc w:val="both"/>
        <w:rPr>
          <w:rFonts w:ascii="Andalus" w:hAnsi="Andalus" w:cs="Andalus"/>
          <w:b/>
          <w:sz w:val="26"/>
          <w:szCs w:val="26"/>
        </w:rPr>
      </w:pPr>
      <w:r>
        <w:rPr>
          <w:rFonts w:ascii="Andalus" w:hAnsi="Andalus" w:cs="Andalus"/>
          <w:b/>
          <w:sz w:val="26"/>
          <w:szCs w:val="26"/>
        </w:rPr>
        <w:t>Cobbett’s family</w:t>
      </w:r>
    </w:p>
    <w:p w:rsidR="00B603B8" w:rsidRDefault="00B603B8" w:rsidP="00FD595C">
      <w:pPr>
        <w:spacing w:line="360" w:lineRule="auto"/>
        <w:jc w:val="both"/>
        <w:rPr>
          <w:rFonts w:ascii="Andalus" w:hAnsi="Andalus" w:cs="Andalus"/>
          <w:b/>
          <w:sz w:val="26"/>
          <w:szCs w:val="26"/>
        </w:rPr>
      </w:pPr>
    </w:p>
    <w:p w:rsidR="007F6EC2" w:rsidRDefault="007F6EC2" w:rsidP="00FD595C">
      <w:pPr>
        <w:spacing w:line="360" w:lineRule="auto"/>
        <w:jc w:val="both"/>
        <w:rPr>
          <w:rFonts w:ascii="Andalus" w:hAnsi="Andalus" w:cs="Andalus"/>
          <w:sz w:val="26"/>
          <w:szCs w:val="26"/>
        </w:rPr>
      </w:pPr>
    </w:p>
    <w:p w:rsidR="00B603B8" w:rsidRDefault="00B603B8" w:rsidP="00FD595C">
      <w:pPr>
        <w:spacing w:line="360" w:lineRule="auto"/>
        <w:jc w:val="both"/>
        <w:rPr>
          <w:rFonts w:ascii="Andalus" w:hAnsi="Andalus" w:cs="Andalus"/>
          <w:sz w:val="26"/>
          <w:szCs w:val="26"/>
        </w:rPr>
      </w:pPr>
      <w:r>
        <w:rPr>
          <w:rFonts w:ascii="Andalus" w:hAnsi="Andalus" w:cs="Andalus"/>
          <w:sz w:val="26"/>
          <w:szCs w:val="26"/>
        </w:rPr>
        <w:t>One cannot talk of Cobbett’s legacy without understanding his background. Anyone in England in the first half of the 20</w:t>
      </w:r>
      <w:r w:rsidRPr="00B603B8">
        <w:rPr>
          <w:rFonts w:ascii="Andalus" w:hAnsi="Andalus" w:cs="Andalus"/>
          <w:sz w:val="26"/>
          <w:szCs w:val="26"/>
          <w:vertAlign w:val="superscript"/>
        </w:rPr>
        <w:t>th</w:t>
      </w:r>
      <w:r>
        <w:rPr>
          <w:rFonts w:ascii="Andalus" w:hAnsi="Andalus" w:cs="Andalus"/>
          <w:sz w:val="26"/>
          <w:szCs w:val="26"/>
        </w:rPr>
        <w:t xml:space="preserve"> century – and I do mean anyone able to read and with a modicum of intelligence and curiosity – would have known of William Pitt, William Wilberforce and William Cobbett, and had a view on what they stood for. Pitt the Younger, Tory reformer, brilliant administrator, rousing the population against the external danger of the French and the internal danger of Radicals. Wilberforce, the man who destroyed slavery. And Cobbett? Well, he is largely forgotten. </w:t>
      </w:r>
    </w:p>
    <w:p w:rsidR="00B603B8" w:rsidRPr="00CA38EB" w:rsidRDefault="00B603B8" w:rsidP="00FD595C">
      <w:pPr>
        <w:spacing w:line="360" w:lineRule="auto"/>
        <w:jc w:val="both"/>
        <w:rPr>
          <w:rFonts w:ascii="Andalus" w:hAnsi="Andalus" w:cs="Andalus"/>
          <w:sz w:val="26"/>
          <w:szCs w:val="26"/>
        </w:rPr>
      </w:pPr>
    </w:p>
    <w:p w:rsidR="007F6EC2" w:rsidRDefault="00B603B8" w:rsidP="007F6EC2">
      <w:pPr>
        <w:spacing w:line="360" w:lineRule="auto"/>
        <w:jc w:val="both"/>
        <w:rPr>
          <w:rFonts w:ascii="Andalus" w:hAnsi="Andalus" w:cs="Andalus"/>
          <w:sz w:val="26"/>
          <w:szCs w:val="26"/>
        </w:rPr>
      </w:pPr>
      <w:r w:rsidRPr="007F6EC2">
        <w:rPr>
          <w:rFonts w:ascii="Andalus" w:hAnsi="Andalus" w:cs="Andalus"/>
          <w:sz w:val="26"/>
          <w:szCs w:val="26"/>
        </w:rPr>
        <w:t xml:space="preserve">I cannot </w:t>
      </w:r>
      <w:r w:rsidR="007F6EC2" w:rsidRPr="007F6EC2">
        <w:rPr>
          <w:rFonts w:ascii="Andalus" w:hAnsi="Andalus" w:cs="Andalus"/>
          <w:sz w:val="26"/>
          <w:szCs w:val="26"/>
        </w:rPr>
        <w:t xml:space="preserve">here </w:t>
      </w:r>
      <w:r w:rsidRPr="007F6EC2">
        <w:rPr>
          <w:rFonts w:ascii="Andalus" w:hAnsi="Andalus" w:cs="Andalus"/>
          <w:sz w:val="26"/>
          <w:szCs w:val="26"/>
        </w:rPr>
        <w:t>do justice to Cobbett’s extraordinary life.</w:t>
      </w:r>
      <w:r w:rsidR="007F6EC2" w:rsidRPr="007F6EC2">
        <w:rPr>
          <w:rFonts w:ascii="Andalus" w:hAnsi="Andalus" w:cs="Andalus"/>
          <w:sz w:val="26"/>
          <w:szCs w:val="26"/>
        </w:rPr>
        <w:t xml:space="preserve"> I can only do one </w:t>
      </w:r>
      <w:proofErr w:type="gramStart"/>
      <w:r w:rsidR="007F6EC2" w:rsidRPr="007F6EC2">
        <w:rPr>
          <w:rFonts w:ascii="Andalus" w:hAnsi="Andalus" w:cs="Andalus"/>
          <w:sz w:val="26"/>
          <w:szCs w:val="26"/>
        </w:rPr>
        <w:t>specific  note</w:t>
      </w:r>
      <w:proofErr w:type="gramEnd"/>
      <w:r w:rsidR="007F6EC2" w:rsidRPr="007F6EC2">
        <w:rPr>
          <w:rFonts w:ascii="Andalus" w:hAnsi="Andalus" w:cs="Andalus"/>
          <w:sz w:val="26"/>
          <w:szCs w:val="26"/>
        </w:rPr>
        <w:t xml:space="preserve"> before retreating to the general. The specific is the back</w:t>
      </w:r>
      <w:r w:rsidR="007F6EC2">
        <w:rPr>
          <w:rFonts w:ascii="Andalus" w:hAnsi="Andalus" w:cs="Andalus"/>
          <w:sz w:val="26"/>
          <w:szCs w:val="26"/>
        </w:rPr>
        <w:t>ground to one of Anglo-</w:t>
      </w:r>
      <w:r w:rsidR="007F6EC2" w:rsidRPr="007F6EC2">
        <w:rPr>
          <w:rFonts w:ascii="Andalus" w:hAnsi="Andalus" w:cs="Andalus"/>
          <w:sz w:val="26"/>
          <w:szCs w:val="26"/>
        </w:rPr>
        <w:t>Australian democracy’s most important records.</w:t>
      </w:r>
    </w:p>
    <w:p w:rsidR="007F6EC2" w:rsidRPr="007F6EC2" w:rsidRDefault="007F6EC2" w:rsidP="007F6EC2">
      <w:pPr>
        <w:spacing w:line="360" w:lineRule="auto"/>
        <w:jc w:val="both"/>
        <w:rPr>
          <w:rFonts w:ascii="Andalus" w:hAnsi="Andalus" w:cs="Andalus"/>
          <w:sz w:val="26"/>
          <w:szCs w:val="26"/>
        </w:rPr>
      </w:pPr>
    </w:p>
    <w:p w:rsidR="007F6EC2" w:rsidRPr="007F6EC2" w:rsidRDefault="007F6EC2" w:rsidP="007F6EC2">
      <w:pPr>
        <w:spacing w:line="360" w:lineRule="auto"/>
        <w:jc w:val="both"/>
        <w:rPr>
          <w:rFonts w:ascii="Andalus" w:hAnsi="Andalus" w:cs="Andalus"/>
          <w:sz w:val="26"/>
          <w:szCs w:val="26"/>
        </w:rPr>
      </w:pPr>
    </w:p>
    <w:p w:rsidR="007F6EC2" w:rsidRPr="007F6EC2" w:rsidRDefault="007F6EC2" w:rsidP="007F6EC2">
      <w:pPr>
        <w:spacing w:line="360" w:lineRule="auto"/>
        <w:jc w:val="both"/>
        <w:rPr>
          <w:rFonts w:ascii="Andalus" w:hAnsi="Andalus" w:cs="Andalus"/>
          <w:b/>
          <w:sz w:val="26"/>
          <w:szCs w:val="26"/>
        </w:rPr>
      </w:pPr>
      <w:r w:rsidRPr="007F6EC2">
        <w:rPr>
          <w:rFonts w:ascii="Andalus" w:hAnsi="Andalus" w:cs="Andalus"/>
          <w:b/>
          <w:sz w:val="26"/>
          <w:szCs w:val="26"/>
        </w:rPr>
        <w:t>William Cobbett, Hansard, and a touch of the OED</w:t>
      </w:r>
    </w:p>
    <w:p w:rsidR="007F6EC2" w:rsidRPr="007F6EC2" w:rsidRDefault="007F6EC2" w:rsidP="007F6EC2">
      <w:pPr>
        <w:spacing w:line="360" w:lineRule="auto"/>
        <w:jc w:val="both"/>
        <w:rPr>
          <w:rFonts w:ascii="Andalus" w:hAnsi="Andalus" w:cs="Andalus"/>
          <w:sz w:val="26"/>
          <w:szCs w:val="26"/>
        </w:rPr>
      </w:pPr>
    </w:p>
    <w:p w:rsidR="007F6EC2" w:rsidRPr="007F6EC2" w:rsidRDefault="007F6EC2" w:rsidP="007F6EC2">
      <w:pPr>
        <w:spacing w:line="360" w:lineRule="auto"/>
        <w:jc w:val="both"/>
        <w:rPr>
          <w:rFonts w:ascii="Andalus" w:hAnsi="Andalus" w:cs="Andalus"/>
          <w:sz w:val="26"/>
          <w:szCs w:val="26"/>
        </w:rPr>
      </w:pPr>
    </w:p>
    <w:p w:rsidR="007F6EC2" w:rsidRDefault="007F6EC2" w:rsidP="007F6EC2">
      <w:pPr>
        <w:spacing w:line="360" w:lineRule="auto"/>
        <w:jc w:val="both"/>
        <w:rPr>
          <w:rFonts w:ascii="Andalus" w:hAnsi="Andalus" w:cs="Andalus"/>
          <w:sz w:val="26"/>
          <w:szCs w:val="26"/>
        </w:rPr>
      </w:pPr>
      <w:r w:rsidRPr="007F6EC2">
        <w:rPr>
          <w:rFonts w:ascii="Andalus" w:hAnsi="Andalus" w:cs="Andalus"/>
          <w:sz w:val="26"/>
          <w:szCs w:val="26"/>
        </w:rPr>
        <w:t xml:space="preserve">William began reporting parliamentary debates in 1803. Or perhaps 1804, depending on the source. Anyway, in 1809 </w:t>
      </w:r>
      <w:r w:rsidR="00402FF5">
        <w:rPr>
          <w:rFonts w:ascii="Andalus" w:hAnsi="Andalus" w:cs="Andalus"/>
          <w:sz w:val="26"/>
          <w:szCs w:val="26"/>
        </w:rPr>
        <w:t>William</w:t>
      </w:r>
      <w:r w:rsidR="00402FF5" w:rsidRPr="007F6EC2">
        <w:rPr>
          <w:rFonts w:ascii="Andalus" w:hAnsi="Andalus" w:cs="Andalus"/>
          <w:sz w:val="26"/>
          <w:szCs w:val="26"/>
        </w:rPr>
        <w:t xml:space="preserve"> </w:t>
      </w:r>
      <w:r w:rsidRPr="007F6EC2">
        <w:rPr>
          <w:rFonts w:ascii="Andalus" w:hAnsi="Andalus" w:cs="Andalus"/>
          <w:sz w:val="26"/>
          <w:szCs w:val="26"/>
        </w:rPr>
        <w:t xml:space="preserve">started using Mr Hansard as his printer and </w:t>
      </w:r>
      <w:proofErr w:type="spellStart"/>
      <w:r w:rsidRPr="007F6EC2">
        <w:rPr>
          <w:rFonts w:ascii="Andalus" w:hAnsi="Andalus" w:cs="Andalus"/>
          <w:sz w:val="26"/>
          <w:szCs w:val="26"/>
        </w:rPr>
        <w:t>onsold</w:t>
      </w:r>
      <w:proofErr w:type="spellEnd"/>
      <w:r w:rsidRPr="007F6EC2">
        <w:rPr>
          <w:rFonts w:ascii="Andalus" w:hAnsi="Andalus" w:cs="Andalus"/>
          <w:sz w:val="26"/>
          <w:szCs w:val="26"/>
        </w:rPr>
        <w:t xml:space="preserve"> his interest</w:t>
      </w:r>
      <w:r>
        <w:rPr>
          <w:rFonts w:ascii="Andalus" w:hAnsi="Andalus" w:cs="Andalus"/>
          <w:sz w:val="26"/>
          <w:szCs w:val="26"/>
        </w:rPr>
        <w:t xml:space="preserve"> in 1812. To quote Wikipedia, “</w:t>
      </w:r>
      <w:r w:rsidRPr="007F6EC2">
        <w:rPr>
          <w:rFonts w:ascii="Andalus" w:hAnsi="Andalus" w:cs="Andalus"/>
          <w:i/>
          <w:iCs/>
          <w:sz w:val="26"/>
          <w:szCs w:val="26"/>
          <w:shd w:val="clear" w:color="auto" w:fill="FFFFFF"/>
        </w:rPr>
        <w:t xml:space="preserve">Cobbett's Parliamentary Debates </w:t>
      </w:r>
      <w:r w:rsidRPr="007F6EC2">
        <w:rPr>
          <w:rFonts w:ascii="Andalus" w:hAnsi="Andalus" w:cs="Andalus"/>
          <w:sz w:val="26"/>
          <w:szCs w:val="26"/>
          <w:shd w:val="clear" w:color="auto" w:fill="FFFFFF"/>
        </w:rPr>
        <w:t>became </w:t>
      </w:r>
      <w:r w:rsidRPr="007F6EC2">
        <w:rPr>
          <w:rFonts w:ascii="Andalus" w:hAnsi="Andalus" w:cs="Andalus"/>
          <w:i/>
          <w:iCs/>
          <w:sz w:val="26"/>
          <w:szCs w:val="26"/>
          <w:shd w:val="clear" w:color="auto" w:fill="FFFFFF"/>
        </w:rPr>
        <w:t>Hansard Parliamentary Debates</w:t>
      </w:r>
      <w:r w:rsidRPr="007F6EC2">
        <w:rPr>
          <w:rFonts w:ascii="Andalus" w:hAnsi="Andalus" w:cs="Andalus"/>
          <w:sz w:val="26"/>
          <w:szCs w:val="26"/>
        </w:rPr>
        <w:t xml:space="preserve">” and Hansard rather than Cobbett entered our language. </w:t>
      </w:r>
    </w:p>
    <w:p w:rsidR="007F6EC2" w:rsidRPr="007F6EC2" w:rsidRDefault="007F6EC2" w:rsidP="007F6EC2">
      <w:pPr>
        <w:spacing w:line="360" w:lineRule="auto"/>
        <w:jc w:val="both"/>
        <w:rPr>
          <w:rFonts w:ascii="Andalus" w:hAnsi="Andalus" w:cs="Andalus"/>
          <w:sz w:val="26"/>
          <w:szCs w:val="26"/>
        </w:rPr>
      </w:pPr>
    </w:p>
    <w:p w:rsidR="007F6EC2" w:rsidRDefault="007F6EC2" w:rsidP="007F6EC2">
      <w:pPr>
        <w:spacing w:line="360" w:lineRule="auto"/>
        <w:jc w:val="both"/>
        <w:rPr>
          <w:rFonts w:ascii="Andalus" w:hAnsi="Andalus" w:cs="Andalus"/>
          <w:sz w:val="26"/>
          <w:szCs w:val="26"/>
          <w:shd w:val="clear" w:color="auto" w:fill="FFFFFF"/>
        </w:rPr>
      </w:pPr>
      <w:r w:rsidRPr="007F6EC2">
        <w:rPr>
          <w:rFonts w:ascii="Andalus" w:hAnsi="Andalus" w:cs="Andalus"/>
          <w:sz w:val="26"/>
          <w:szCs w:val="26"/>
        </w:rPr>
        <w:t xml:space="preserve">I think the OED does </w:t>
      </w:r>
      <w:r w:rsidR="00402FF5">
        <w:rPr>
          <w:rFonts w:ascii="Andalus" w:hAnsi="Andalus" w:cs="Andalus"/>
          <w:sz w:val="26"/>
          <w:szCs w:val="26"/>
        </w:rPr>
        <w:t>William</w:t>
      </w:r>
      <w:r w:rsidRPr="007F6EC2">
        <w:rPr>
          <w:rFonts w:ascii="Andalus" w:hAnsi="Andalus" w:cs="Andalus"/>
          <w:sz w:val="26"/>
          <w:szCs w:val="26"/>
        </w:rPr>
        <w:t xml:space="preserve"> an injustice in its etymology: “</w:t>
      </w:r>
      <w:r w:rsidRPr="007F6EC2">
        <w:rPr>
          <w:rFonts w:ascii="Andalus" w:hAnsi="Andalus" w:cs="Andalus"/>
          <w:sz w:val="26"/>
          <w:szCs w:val="26"/>
          <w:shd w:val="clear" w:color="auto" w:fill="FFFFFF"/>
        </w:rPr>
        <w:t>&lt; the name of </w:t>
      </w:r>
      <w:r>
        <w:rPr>
          <w:rStyle w:val="roman"/>
          <w:rFonts w:ascii="Andalus" w:hAnsi="Andalus" w:cs="Andalus"/>
          <w:sz w:val="26"/>
          <w:szCs w:val="26"/>
          <w:shd w:val="clear" w:color="auto" w:fill="FFFFFF"/>
        </w:rPr>
        <w:t xml:space="preserve">Thomas </w:t>
      </w:r>
      <w:proofErr w:type="spellStart"/>
      <w:r w:rsidRPr="007F6EC2">
        <w:rPr>
          <w:rStyle w:val="roman"/>
          <w:rFonts w:ascii="Andalus" w:hAnsi="Andalus" w:cs="Andalus"/>
          <w:sz w:val="26"/>
          <w:szCs w:val="26"/>
          <w:shd w:val="clear" w:color="auto" w:fill="FFFFFF"/>
        </w:rPr>
        <w:t>Curson</w:t>
      </w:r>
      <w:proofErr w:type="spellEnd"/>
      <w:r w:rsidRPr="007F6EC2">
        <w:rPr>
          <w:rStyle w:val="Emphasis"/>
          <w:rFonts w:ascii="Andalus" w:hAnsi="Andalus" w:cs="Andalus"/>
          <w:sz w:val="26"/>
          <w:szCs w:val="26"/>
          <w:shd w:val="clear" w:color="auto" w:fill="FFFFFF"/>
        </w:rPr>
        <w:t> Hansard</w:t>
      </w:r>
      <w:r w:rsidRPr="007F6EC2">
        <w:rPr>
          <w:rFonts w:ascii="Andalus" w:hAnsi="Andalus" w:cs="Andalus"/>
          <w:sz w:val="26"/>
          <w:szCs w:val="26"/>
          <w:shd w:val="clear" w:color="auto" w:fill="FFFFFF"/>
        </w:rPr>
        <w:t xml:space="preserve"> (1776–1833), English printer, who published reports of parliamentary proceedings from 1809.” He printed them for </w:t>
      </w:r>
      <w:r w:rsidR="00402FF5">
        <w:rPr>
          <w:rFonts w:ascii="Andalus" w:hAnsi="Andalus" w:cs="Andalus"/>
          <w:sz w:val="26"/>
          <w:szCs w:val="26"/>
        </w:rPr>
        <w:t>William</w:t>
      </w:r>
      <w:r w:rsidR="00402FF5" w:rsidRPr="007F6EC2">
        <w:rPr>
          <w:rFonts w:ascii="Andalus" w:hAnsi="Andalus" w:cs="Andalus"/>
          <w:sz w:val="26"/>
          <w:szCs w:val="26"/>
        </w:rPr>
        <w:t xml:space="preserve"> </w:t>
      </w:r>
      <w:r w:rsidRPr="007F6EC2">
        <w:rPr>
          <w:rFonts w:ascii="Andalus" w:hAnsi="Andalus" w:cs="Andalus"/>
          <w:sz w:val="26"/>
          <w:szCs w:val="26"/>
          <w:shd w:val="clear" w:color="auto" w:fill="FFFFFF"/>
        </w:rPr>
        <w:t xml:space="preserve">from 1809. </w:t>
      </w:r>
      <w:r w:rsidR="00402FF5">
        <w:rPr>
          <w:rFonts w:ascii="Andalus" w:hAnsi="Andalus" w:cs="Andalus"/>
          <w:sz w:val="26"/>
          <w:szCs w:val="26"/>
        </w:rPr>
        <w:t>William</w:t>
      </w:r>
      <w:r w:rsidR="00402FF5" w:rsidRPr="007F6EC2">
        <w:rPr>
          <w:rFonts w:ascii="Andalus" w:hAnsi="Andalus" w:cs="Andalus"/>
          <w:sz w:val="26"/>
          <w:szCs w:val="26"/>
        </w:rPr>
        <w:t xml:space="preserve"> </w:t>
      </w:r>
      <w:r w:rsidRPr="007F6EC2">
        <w:rPr>
          <w:rFonts w:ascii="Andalus" w:hAnsi="Andalus" w:cs="Andalus"/>
          <w:sz w:val="26"/>
          <w:szCs w:val="26"/>
          <w:shd w:val="clear" w:color="auto" w:fill="FFFFFF"/>
        </w:rPr>
        <w:t xml:space="preserve">only sold out in financial difficulty in 1812. </w:t>
      </w:r>
    </w:p>
    <w:p w:rsidR="007F6EC2" w:rsidRPr="007F6EC2" w:rsidRDefault="007F6EC2" w:rsidP="007F6EC2">
      <w:pPr>
        <w:spacing w:line="360" w:lineRule="auto"/>
        <w:jc w:val="both"/>
        <w:rPr>
          <w:rFonts w:ascii="Andalus" w:hAnsi="Andalus" w:cs="Andalus"/>
          <w:sz w:val="26"/>
          <w:szCs w:val="26"/>
          <w:shd w:val="clear" w:color="auto" w:fill="FFFFFF"/>
        </w:rPr>
      </w:pPr>
    </w:p>
    <w:p w:rsidR="007F6EC2" w:rsidRDefault="007F6EC2" w:rsidP="007F6EC2">
      <w:pPr>
        <w:spacing w:line="360" w:lineRule="auto"/>
        <w:jc w:val="both"/>
        <w:rPr>
          <w:rFonts w:ascii="Andalus" w:hAnsi="Andalus" w:cs="Andalus"/>
          <w:bCs/>
          <w:sz w:val="26"/>
          <w:szCs w:val="26"/>
        </w:rPr>
      </w:pPr>
      <w:r w:rsidRPr="007F6EC2">
        <w:rPr>
          <w:rFonts w:ascii="Andalus" w:hAnsi="Andalus" w:cs="Andalus"/>
          <w:sz w:val="26"/>
          <w:szCs w:val="26"/>
          <w:shd w:val="clear" w:color="auto" w:fill="FFFFFF"/>
        </w:rPr>
        <w:t>B</w:t>
      </w:r>
      <w:r>
        <w:rPr>
          <w:rFonts w:ascii="Andalus" w:hAnsi="Andalus" w:cs="Andalus"/>
          <w:sz w:val="26"/>
          <w:szCs w:val="26"/>
          <w:shd w:val="clear" w:color="auto" w:fill="FFFFFF"/>
        </w:rPr>
        <w:t>y way of a distraction</w:t>
      </w:r>
      <w:r w:rsidRPr="007F6EC2">
        <w:rPr>
          <w:rFonts w:ascii="Andalus" w:hAnsi="Andalus" w:cs="Andalus"/>
          <w:sz w:val="26"/>
          <w:szCs w:val="26"/>
          <w:shd w:val="clear" w:color="auto" w:fill="FFFFFF"/>
        </w:rPr>
        <w:t xml:space="preserve">, the OED is a publication of the University of Oxford, and history tells us that Oxford supports </w:t>
      </w:r>
      <w:proofErr w:type="gramStart"/>
      <w:r w:rsidRPr="007F6EC2">
        <w:rPr>
          <w:rFonts w:ascii="Andalus" w:hAnsi="Andalus" w:cs="Andalus"/>
          <w:sz w:val="26"/>
          <w:szCs w:val="26"/>
          <w:shd w:val="clear" w:color="auto" w:fill="FFFFFF"/>
        </w:rPr>
        <w:t>the  king</w:t>
      </w:r>
      <w:proofErr w:type="gramEnd"/>
      <w:r w:rsidRPr="007F6EC2">
        <w:rPr>
          <w:rFonts w:ascii="Andalus" w:hAnsi="Andalus" w:cs="Andalus"/>
          <w:sz w:val="26"/>
          <w:szCs w:val="26"/>
          <w:shd w:val="clear" w:color="auto" w:fill="FFFFFF"/>
        </w:rPr>
        <w:t xml:space="preserve"> over the commons. So it is that even in our online world, the above meaning of Hansard, its parliamentary meaning, is the second. The first is “</w:t>
      </w:r>
      <w:r w:rsidRPr="007F6EC2">
        <w:rPr>
          <w:rStyle w:val="Emphasis"/>
          <w:rFonts w:ascii="Andalus" w:hAnsi="Andalus" w:cs="Andalus"/>
          <w:sz w:val="26"/>
          <w:szCs w:val="26"/>
          <w:shd w:val="clear" w:color="auto" w:fill="FFFFFF"/>
        </w:rPr>
        <w:t>Historical</w:t>
      </w:r>
      <w:r w:rsidRPr="007F6EC2">
        <w:rPr>
          <w:rFonts w:ascii="Andalus" w:hAnsi="Andalus" w:cs="Andalus"/>
          <w:sz w:val="26"/>
          <w:szCs w:val="26"/>
          <w:shd w:val="clear" w:color="auto" w:fill="FFFFFF"/>
        </w:rPr>
        <w:t xml:space="preserve"> - </w:t>
      </w:r>
      <w:r w:rsidRPr="007F6EC2">
        <w:rPr>
          <w:rFonts w:ascii="Andalus" w:hAnsi="Andalus" w:cs="Andalus"/>
          <w:bCs/>
          <w:sz w:val="26"/>
          <w:szCs w:val="26"/>
        </w:rPr>
        <w:t xml:space="preserve">A member of one of the establishments of the German Hanse.” </w:t>
      </w:r>
    </w:p>
    <w:p w:rsidR="007F6EC2" w:rsidRDefault="007F6EC2" w:rsidP="007F6EC2">
      <w:pPr>
        <w:spacing w:line="360" w:lineRule="auto"/>
        <w:jc w:val="both"/>
        <w:rPr>
          <w:rFonts w:ascii="Andalus" w:hAnsi="Andalus" w:cs="Andalus"/>
          <w:bCs/>
          <w:sz w:val="26"/>
          <w:szCs w:val="26"/>
        </w:rPr>
      </w:pPr>
    </w:p>
    <w:p w:rsidR="007F6EC2" w:rsidRPr="007F6EC2" w:rsidRDefault="007F6EC2" w:rsidP="007F6EC2">
      <w:pPr>
        <w:spacing w:line="360" w:lineRule="auto"/>
        <w:jc w:val="both"/>
        <w:rPr>
          <w:rFonts w:ascii="Andalus" w:hAnsi="Andalus" w:cs="Andalus"/>
          <w:bCs/>
          <w:sz w:val="26"/>
          <w:szCs w:val="26"/>
          <w:shd w:val="clear" w:color="auto" w:fill="FFFFFF"/>
        </w:rPr>
      </w:pPr>
      <w:r w:rsidRPr="007F6EC2">
        <w:rPr>
          <w:rFonts w:ascii="Andalus" w:hAnsi="Andalus" w:cs="Andalus"/>
          <w:bCs/>
          <w:sz w:val="26"/>
          <w:szCs w:val="26"/>
        </w:rPr>
        <w:t xml:space="preserve">What gives this mercantile union a monarchic flavour is the fact that so many of the cities of the Hanseatic  League eventually became part of the </w:t>
      </w:r>
      <w:r w:rsidRPr="007F6EC2">
        <w:rPr>
          <w:rFonts w:ascii="Andalus" w:hAnsi="Andalus" w:cs="Andalus"/>
          <w:bCs/>
          <w:sz w:val="26"/>
          <w:szCs w:val="26"/>
          <w:shd w:val="clear" w:color="auto" w:fill="FFFFFF"/>
        </w:rPr>
        <w:t>Electorate of Brunswick-</w:t>
      </w:r>
      <w:proofErr w:type="spellStart"/>
      <w:r w:rsidRPr="007F6EC2">
        <w:rPr>
          <w:rFonts w:ascii="Andalus" w:hAnsi="Andalus" w:cs="Andalus"/>
          <w:bCs/>
          <w:sz w:val="26"/>
          <w:szCs w:val="26"/>
          <w:shd w:val="clear" w:color="auto" w:fill="FFFFFF"/>
        </w:rPr>
        <w:t>Lüneburg</w:t>
      </w:r>
      <w:proofErr w:type="spellEnd"/>
      <w:r w:rsidRPr="007F6EC2">
        <w:rPr>
          <w:rFonts w:ascii="Andalus" w:hAnsi="Andalus" w:cs="Andalus"/>
          <w:bCs/>
          <w:sz w:val="26"/>
          <w:szCs w:val="26"/>
          <w:shd w:val="clear" w:color="auto" w:fill="FFFFFF"/>
        </w:rPr>
        <w:t xml:space="preserve">, better known as the Electorate of Hanover and ruled for most of its life in personal union with Great Britain. </w:t>
      </w:r>
    </w:p>
    <w:p w:rsidR="007F6EC2" w:rsidRPr="007F6EC2" w:rsidRDefault="00402FF5" w:rsidP="007F6EC2">
      <w:pPr>
        <w:spacing w:line="360" w:lineRule="auto"/>
        <w:jc w:val="both"/>
        <w:rPr>
          <w:rFonts w:ascii="Andalus" w:hAnsi="Andalus" w:cs="Andalus"/>
          <w:bCs/>
          <w:sz w:val="26"/>
          <w:szCs w:val="26"/>
          <w:shd w:val="clear" w:color="auto" w:fill="FFFFFF"/>
        </w:rPr>
      </w:pPr>
      <w:r>
        <w:rPr>
          <w:rFonts w:ascii="Andalus" w:hAnsi="Andalus" w:cs="Andalus"/>
          <w:sz w:val="26"/>
          <w:szCs w:val="26"/>
        </w:rPr>
        <w:lastRenderedPageBreak/>
        <w:t>William</w:t>
      </w:r>
      <w:r w:rsidRPr="007F6EC2">
        <w:rPr>
          <w:rFonts w:ascii="Andalus" w:hAnsi="Andalus" w:cs="Andalus"/>
          <w:sz w:val="26"/>
          <w:szCs w:val="26"/>
        </w:rPr>
        <w:t xml:space="preserve"> </w:t>
      </w:r>
      <w:r w:rsidR="007F6EC2" w:rsidRPr="007F6EC2">
        <w:rPr>
          <w:rFonts w:ascii="Andalus" w:hAnsi="Andalus" w:cs="Andalus"/>
          <w:bCs/>
          <w:sz w:val="26"/>
          <w:szCs w:val="26"/>
          <w:shd w:val="clear" w:color="auto" w:fill="FFFFFF"/>
        </w:rPr>
        <w:t>was one of “a plethora of… Jacobite, Whig and Radical pamphleteers” who saw the King’s German Legion (1803-1816) as “the stationing of foreign mercenaries on British soil… an oppressive threat to the liberties of the English people.”</w:t>
      </w:r>
      <w:r w:rsidR="007F6EC2" w:rsidRPr="007F6EC2">
        <w:rPr>
          <w:rStyle w:val="FootnoteReference"/>
          <w:rFonts w:ascii="Andalus" w:hAnsi="Andalus" w:cs="Andalus"/>
          <w:bCs/>
          <w:sz w:val="26"/>
          <w:szCs w:val="26"/>
          <w:shd w:val="clear" w:color="auto" w:fill="FFFFFF"/>
        </w:rPr>
        <w:footnoteReference w:id="3"/>
      </w:r>
      <w:r w:rsidR="007F6EC2">
        <w:rPr>
          <w:rFonts w:ascii="Andalus" w:hAnsi="Andalus" w:cs="Andalus"/>
          <w:bCs/>
          <w:sz w:val="26"/>
          <w:szCs w:val="26"/>
          <w:shd w:val="clear" w:color="auto" w:fill="FFFFFF"/>
        </w:rPr>
        <w:t xml:space="preserve"> At one stage, as he later recorded:</w:t>
      </w:r>
    </w:p>
    <w:p w:rsidR="007F6EC2" w:rsidRPr="007F6EC2" w:rsidRDefault="007F6EC2" w:rsidP="007F6EC2">
      <w:pPr>
        <w:spacing w:line="360" w:lineRule="auto"/>
        <w:jc w:val="both"/>
        <w:rPr>
          <w:rFonts w:ascii="Andalus" w:hAnsi="Andalus" w:cs="Andalus"/>
          <w:bCs/>
          <w:sz w:val="26"/>
          <w:szCs w:val="26"/>
          <w:shd w:val="clear" w:color="auto" w:fill="FFFFFF"/>
        </w:rPr>
      </w:pPr>
    </w:p>
    <w:p w:rsidR="007F6EC2" w:rsidRPr="00402FF5" w:rsidRDefault="007F6EC2" w:rsidP="00402FF5">
      <w:pPr>
        <w:spacing w:line="360" w:lineRule="auto"/>
        <w:ind w:left="720"/>
        <w:jc w:val="both"/>
        <w:rPr>
          <w:rFonts w:ascii="Andalus" w:hAnsi="Andalus" w:cs="Andalus"/>
          <w:shd w:val="clear" w:color="auto" w:fill="FFFFFF"/>
        </w:rPr>
      </w:pPr>
      <w:r w:rsidRPr="00402FF5">
        <w:rPr>
          <w:rFonts w:ascii="Andalus" w:hAnsi="Andalus" w:cs="Andalus"/>
          <w:shd w:val="clear" w:color="auto" w:fill="FFFFFF"/>
        </w:rPr>
        <w:t>I had expressed my indignation at the flogging of English Local Militia Men, in the heart of England, under the force of Hanoverian bayonets and sabres.</w:t>
      </w:r>
    </w:p>
    <w:p w:rsidR="007F6EC2" w:rsidRPr="007F6EC2" w:rsidRDefault="007F6EC2" w:rsidP="007F6EC2">
      <w:pPr>
        <w:spacing w:line="360" w:lineRule="auto"/>
        <w:jc w:val="both"/>
        <w:rPr>
          <w:rFonts w:ascii="Andalus" w:hAnsi="Andalus" w:cs="Andalus"/>
          <w:bCs/>
          <w:sz w:val="26"/>
          <w:szCs w:val="26"/>
          <w:shd w:val="clear" w:color="auto" w:fill="FFFFFF"/>
        </w:rPr>
      </w:pPr>
    </w:p>
    <w:p w:rsidR="007F6EC2" w:rsidRPr="007F6EC2" w:rsidRDefault="007F6EC2" w:rsidP="007F6EC2">
      <w:pPr>
        <w:spacing w:line="360" w:lineRule="auto"/>
        <w:jc w:val="both"/>
        <w:rPr>
          <w:rFonts w:ascii="Andalus" w:hAnsi="Andalus" w:cs="Andalus"/>
          <w:bCs/>
          <w:sz w:val="26"/>
          <w:szCs w:val="26"/>
          <w:shd w:val="clear" w:color="auto" w:fill="FFFFFF"/>
        </w:rPr>
      </w:pPr>
      <w:r>
        <w:rPr>
          <w:rFonts w:ascii="Andalus" w:hAnsi="Andalus" w:cs="Andalus"/>
          <w:bCs/>
          <w:sz w:val="26"/>
          <w:szCs w:val="26"/>
          <w:shd w:val="clear" w:color="auto" w:fill="FFFFFF"/>
        </w:rPr>
        <w:t xml:space="preserve">Bad idea. </w:t>
      </w:r>
      <w:r w:rsidRPr="007F6EC2">
        <w:rPr>
          <w:rFonts w:ascii="Andalus" w:hAnsi="Andalus" w:cs="Andalus"/>
          <w:bCs/>
          <w:sz w:val="26"/>
          <w:szCs w:val="26"/>
          <w:shd w:val="clear" w:color="auto" w:fill="FFFFFF"/>
        </w:rPr>
        <w:t>The entry for Hansard in another Oxford publication gives the context:</w:t>
      </w:r>
    </w:p>
    <w:p w:rsidR="007F6EC2" w:rsidRDefault="007F6EC2" w:rsidP="007F6EC2">
      <w:pPr>
        <w:shd w:val="clear" w:color="auto" w:fill="FFFFFF"/>
        <w:spacing w:line="360" w:lineRule="auto"/>
        <w:jc w:val="both"/>
        <w:textAlignment w:val="baseline"/>
        <w:rPr>
          <w:rFonts w:ascii="Andalus" w:eastAsia="Times New Roman" w:hAnsi="Andalus" w:cs="Andalus"/>
          <w:sz w:val="26"/>
          <w:szCs w:val="26"/>
        </w:rPr>
      </w:pPr>
    </w:p>
    <w:p w:rsidR="007F6EC2" w:rsidRPr="00402FF5" w:rsidRDefault="007F6EC2" w:rsidP="00402FF5">
      <w:pPr>
        <w:shd w:val="clear" w:color="auto" w:fill="FFFFFF"/>
        <w:spacing w:line="360" w:lineRule="auto"/>
        <w:ind w:left="720"/>
        <w:jc w:val="both"/>
        <w:textAlignment w:val="baseline"/>
        <w:rPr>
          <w:rFonts w:ascii="Andalus" w:eastAsia="Times New Roman" w:hAnsi="Andalus" w:cs="Andalus"/>
        </w:rPr>
      </w:pPr>
      <w:r w:rsidRPr="00402FF5">
        <w:rPr>
          <w:rFonts w:ascii="Andalus" w:eastAsia="Times New Roman" w:hAnsi="Andalus" w:cs="Andalus"/>
        </w:rPr>
        <w:t>An admirer of </w:t>
      </w:r>
      <w:r w:rsidRPr="00402FF5">
        <w:rPr>
          <w:rFonts w:ascii="Andalus" w:eastAsia="Times New Roman" w:hAnsi="Andalus" w:cs="Andalus"/>
          <w:bdr w:val="none" w:sz="0" w:space="0" w:color="auto" w:frame="1"/>
        </w:rPr>
        <w:t>William Cobbett</w:t>
      </w:r>
      <w:r w:rsidRPr="00402FF5">
        <w:rPr>
          <w:rFonts w:ascii="Andalus" w:eastAsia="Times New Roman" w:hAnsi="Andalus" w:cs="Andalus"/>
        </w:rPr>
        <w:t>, he undertook, from the beginning of 1809, the printing of </w:t>
      </w:r>
      <w:r w:rsidRPr="00402FF5">
        <w:rPr>
          <w:rFonts w:ascii="Andalus" w:eastAsia="Times New Roman" w:hAnsi="Andalus" w:cs="Andalus"/>
          <w:i/>
          <w:iCs/>
          <w:bdr w:val="none" w:sz="0" w:space="0" w:color="auto" w:frame="1"/>
        </w:rPr>
        <w:t>Cobbett's Political Register</w:t>
      </w:r>
      <w:r w:rsidRPr="00402FF5">
        <w:rPr>
          <w:rFonts w:ascii="Andalus" w:eastAsia="Times New Roman" w:hAnsi="Andalus" w:cs="Andalus"/>
        </w:rPr>
        <w:t> after </w:t>
      </w:r>
      <w:r w:rsidRPr="00402FF5">
        <w:rPr>
          <w:rFonts w:ascii="Andalus" w:eastAsia="Times New Roman" w:hAnsi="Andalus" w:cs="Andalus"/>
          <w:bdr w:val="none" w:sz="0" w:space="0" w:color="auto" w:frame="1"/>
        </w:rPr>
        <w:t>Cobbett</w:t>
      </w:r>
      <w:r w:rsidRPr="00402FF5">
        <w:rPr>
          <w:rFonts w:ascii="Andalus" w:eastAsia="Times New Roman" w:hAnsi="Andalus" w:cs="Andalus"/>
        </w:rPr>
        <w:t> fell out with </w:t>
      </w:r>
      <w:r w:rsidRPr="00402FF5">
        <w:rPr>
          <w:rFonts w:ascii="Andalus" w:eastAsia="Times New Roman" w:hAnsi="Andalus" w:cs="Andalus"/>
          <w:bdr w:val="none" w:sz="0" w:space="0" w:color="auto" w:frame="1"/>
        </w:rPr>
        <w:t xml:space="preserve">Cox and </w:t>
      </w:r>
      <w:proofErr w:type="spellStart"/>
      <w:r w:rsidRPr="00402FF5">
        <w:rPr>
          <w:rFonts w:ascii="Andalus" w:eastAsia="Times New Roman" w:hAnsi="Andalus" w:cs="Andalus"/>
          <w:bdr w:val="none" w:sz="0" w:space="0" w:color="auto" w:frame="1"/>
        </w:rPr>
        <w:t>Baylis</w:t>
      </w:r>
      <w:proofErr w:type="spellEnd"/>
      <w:r w:rsidRPr="00402FF5">
        <w:rPr>
          <w:rFonts w:ascii="Andalus" w:eastAsia="Times New Roman" w:hAnsi="Andalus" w:cs="Andalus"/>
        </w:rPr>
        <w:t>, his previous printers. An article on the flogging of militiamen at Ely, written by </w:t>
      </w:r>
      <w:r w:rsidRPr="00402FF5">
        <w:rPr>
          <w:rFonts w:ascii="Andalus" w:eastAsia="Times New Roman" w:hAnsi="Andalus" w:cs="Andalus"/>
          <w:bdr w:val="none" w:sz="0" w:space="0" w:color="auto" w:frame="1"/>
        </w:rPr>
        <w:t>Cobbett</w:t>
      </w:r>
      <w:r w:rsidRPr="00402FF5">
        <w:rPr>
          <w:rFonts w:ascii="Andalus" w:eastAsia="Times New Roman" w:hAnsi="Andalus" w:cs="Andalus"/>
        </w:rPr>
        <w:t> for the 1 July 1809 issue, led to a charge of seditious libel against </w:t>
      </w:r>
      <w:r w:rsidRPr="00402FF5">
        <w:rPr>
          <w:rFonts w:ascii="Andalus" w:eastAsia="Times New Roman" w:hAnsi="Andalus" w:cs="Andalus"/>
          <w:bdr w:val="none" w:sz="0" w:space="0" w:color="auto" w:frame="1"/>
        </w:rPr>
        <w:t>Cobbett</w:t>
      </w:r>
      <w:r w:rsidRPr="00402FF5">
        <w:rPr>
          <w:rFonts w:ascii="Andalus" w:eastAsia="Times New Roman" w:hAnsi="Andalus" w:cs="Andalus"/>
        </w:rPr>
        <w:t>, </w:t>
      </w:r>
      <w:r w:rsidRPr="00402FF5">
        <w:rPr>
          <w:rFonts w:ascii="Andalus" w:eastAsia="Times New Roman" w:hAnsi="Andalus" w:cs="Andalus"/>
          <w:bdr w:val="none" w:sz="0" w:space="0" w:color="auto" w:frame="1"/>
        </w:rPr>
        <w:t>Hansard</w:t>
      </w:r>
      <w:r w:rsidRPr="00402FF5">
        <w:rPr>
          <w:rFonts w:ascii="Andalus" w:eastAsia="Times New Roman" w:hAnsi="Andalus" w:cs="Andalus"/>
        </w:rPr>
        <w:t>, and the distributors of the periodical. Only </w:t>
      </w:r>
      <w:r w:rsidRPr="00402FF5">
        <w:rPr>
          <w:rFonts w:ascii="Andalus" w:eastAsia="Times New Roman" w:hAnsi="Andalus" w:cs="Andalus"/>
          <w:bdr w:val="none" w:sz="0" w:space="0" w:color="auto" w:frame="1"/>
        </w:rPr>
        <w:t>Cobbett</w:t>
      </w:r>
      <w:r w:rsidRPr="00402FF5">
        <w:rPr>
          <w:rFonts w:ascii="Andalus" w:eastAsia="Times New Roman" w:hAnsi="Andalus" w:cs="Andalus"/>
        </w:rPr>
        <w:t> contested the charge when the trial began at the </w:t>
      </w:r>
      <w:r w:rsidRPr="00402FF5">
        <w:rPr>
          <w:rFonts w:ascii="Andalus" w:eastAsia="Times New Roman" w:hAnsi="Andalus" w:cs="Andalus"/>
          <w:bdr w:val="none" w:sz="0" w:space="0" w:color="auto" w:frame="1"/>
        </w:rPr>
        <w:t>court of king's bench</w:t>
      </w:r>
      <w:r w:rsidRPr="00402FF5">
        <w:rPr>
          <w:rFonts w:ascii="Andalus" w:eastAsia="Times New Roman" w:hAnsi="Andalus" w:cs="Andalus"/>
        </w:rPr>
        <w:t> on 15 June 1810; all the defendants were found guilty, and </w:t>
      </w:r>
      <w:r w:rsidRPr="00402FF5">
        <w:rPr>
          <w:rFonts w:ascii="Andalus" w:eastAsia="Times New Roman" w:hAnsi="Andalus" w:cs="Andalus"/>
          <w:bdr w:val="none" w:sz="0" w:space="0" w:color="auto" w:frame="1"/>
        </w:rPr>
        <w:t>Thomas Hansard</w:t>
      </w:r>
      <w:r w:rsidRPr="00402FF5">
        <w:rPr>
          <w:rFonts w:ascii="Andalus" w:eastAsia="Times New Roman" w:hAnsi="Andalus" w:cs="Andalus"/>
        </w:rPr>
        <w:t> was sentenced to three months in the king's bench prison, with the further obligation to enter into a recognizance to keep the peace for three months with a bond of </w:t>
      </w:r>
      <w:r w:rsidRPr="00402FF5">
        <w:rPr>
          <w:rFonts w:ascii="Andalus" w:eastAsia="Times New Roman" w:hAnsi="Andalus" w:cs="Andalus"/>
          <w:bdr w:val="none" w:sz="0" w:space="0" w:color="auto" w:frame="1"/>
        </w:rPr>
        <w:t>£200</w:t>
      </w:r>
      <w:r w:rsidRPr="00402FF5">
        <w:rPr>
          <w:rFonts w:ascii="Andalus" w:eastAsia="Times New Roman" w:hAnsi="Andalus" w:cs="Andalus"/>
        </w:rPr>
        <w:t> from himself and two sureties.</w:t>
      </w:r>
    </w:p>
    <w:p w:rsidR="007F6EC2" w:rsidRPr="00402FF5" w:rsidRDefault="007F6EC2" w:rsidP="00402FF5">
      <w:pPr>
        <w:shd w:val="clear" w:color="auto" w:fill="FFFFFF"/>
        <w:spacing w:line="360" w:lineRule="auto"/>
        <w:ind w:left="720"/>
        <w:jc w:val="both"/>
        <w:textAlignment w:val="baseline"/>
        <w:rPr>
          <w:rFonts w:ascii="Andalus" w:eastAsia="Times New Roman" w:hAnsi="Andalus" w:cs="Andalus"/>
        </w:rPr>
      </w:pPr>
    </w:p>
    <w:p w:rsidR="007F6EC2" w:rsidRPr="00402FF5" w:rsidRDefault="007F6EC2" w:rsidP="00402FF5">
      <w:pPr>
        <w:spacing w:line="360" w:lineRule="auto"/>
        <w:ind w:left="720"/>
        <w:jc w:val="both"/>
        <w:rPr>
          <w:rFonts w:ascii="Andalus" w:hAnsi="Andalus" w:cs="Andalus"/>
        </w:rPr>
      </w:pPr>
      <w:r w:rsidRPr="00402FF5">
        <w:rPr>
          <w:rFonts w:ascii="Andalus" w:hAnsi="Andalus" w:cs="Andalus"/>
          <w:bdr w:val="none" w:sz="0" w:space="0" w:color="auto" w:frame="1"/>
        </w:rPr>
        <w:t>Hansard</w:t>
      </w:r>
      <w:r w:rsidRPr="00402FF5">
        <w:rPr>
          <w:rFonts w:ascii="Andalus" w:hAnsi="Andalus" w:cs="Andalus"/>
        </w:rPr>
        <w:t> had printed thr</w:t>
      </w:r>
      <w:r w:rsidR="00402FF5" w:rsidRPr="00402FF5">
        <w:rPr>
          <w:rFonts w:ascii="Andalus" w:hAnsi="Andalus" w:cs="Andalus"/>
        </w:rPr>
        <w:t xml:space="preserve">ee major publications initiated Hansard had printed three major publications initiated by </w:t>
      </w:r>
      <w:proofErr w:type="spellStart"/>
      <w:r w:rsidRPr="00402FF5">
        <w:rPr>
          <w:rFonts w:ascii="Andalus" w:hAnsi="Andalus" w:cs="Andalus"/>
        </w:rPr>
        <w:t>by</w:t>
      </w:r>
      <w:proofErr w:type="spellEnd"/>
      <w:r w:rsidRPr="00402FF5">
        <w:rPr>
          <w:rFonts w:ascii="Andalus" w:hAnsi="Andalus" w:cs="Andalus"/>
        </w:rPr>
        <w:t> </w:t>
      </w:r>
      <w:r w:rsidRPr="00402FF5">
        <w:rPr>
          <w:rFonts w:ascii="Andalus" w:hAnsi="Andalus" w:cs="Andalus"/>
          <w:bdr w:val="none" w:sz="0" w:space="0" w:color="auto" w:frame="1"/>
        </w:rPr>
        <w:t>Cobbett</w:t>
      </w:r>
      <w:r w:rsidRPr="00402FF5">
        <w:rPr>
          <w:rFonts w:ascii="Andalus" w:hAnsi="Andalus" w:cs="Andalus"/>
        </w:rPr>
        <w:t>: </w:t>
      </w:r>
      <w:r w:rsidRPr="00402FF5">
        <w:rPr>
          <w:rFonts w:ascii="Andalus" w:hAnsi="Andalus" w:cs="Andalus"/>
          <w:i/>
          <w:iCs/>
          <w:bdr w:val="none" w:sz="0" w:space="0" w:color="auto" w:frame="1"/>
        </w:rPr>
        <w:t>Parliamentary Debates</w:t>
      </w:r>
      <w:r w:rsidRPr="00402FF5">
        <w:rPr>
          <w:rFonts w:ascii="Andalus" w:hAnsi="Andalus" w:cs="Andalus"/>
        </w:rPr>
        <w:t>, </w:t>
      </w:r>
      <w:r w:rsidRPr="00402FF5">
        <w:rPr>
          <w:rFonts w:ascii="Andalus" w:hAnsi="Andalus" w:cs="Andalus"/>
          <w:i/>
          <w:iCs/>
          <w:bdr w:val="none" w:sz="0" w:space="0" w:color="auto" w:frame="1"/>
        </w:rPr>
        <w:t>Parliamentary History</w:t>
      </w:r>
      <w:r w:rsidRPr="00402FF5">
        <w:rPr>
          <w:rFonts w:ascii="Andalus" w:hAnsi="Andalus" w:cs="Andalus"/>
        </w:rPr>
        <w:t>, and </w:t>
      </w:r>
      <w:r w:rsidRPr="00402FF5">
        <w:rPr>
          <w:rFonts w:ascii="Andalus" w:hAnsi="Andalus" w:cs="Andalus"/>
          <w:i/>
          <w:iCs/>
          <w:bdr w:val="none" w:sz="0" w:space="0" w:color="auto" w:frame="1"/>
        </w:rPr>
        <w:t>State Trials</w:t>
      </w:r>
      <w:r w:rsidRPr="00402FF5">
        <w:rPr>
          <w:rFonts w:ascii="Andalus" w:hAnsi="Andalus" w:cs="Andalus"/>
        </w:rPr>
        <w:t>. </w:t>
      </w:r>
      <w:r w:rsidRPr="00402FF5">
        <w:rPr>
          <w:rFonts w:ascii="Andalus" w:hAnsi="Andalus" w:cs="Andalus"/>
          <w:bdr w:val="none" w:sz="0" w:space="0" w:color="auto" w:frame="1"/>
        </w:rPr>
        <w:t>Cobbett</w:t>
      </w:r>
      <w:r w:rsidRPr="00402FF5">
        <w:rPr>
          <w:rFonts w:ascii="Andalus" w:hAnsi="Andalus" w:cs="Andalus"/>
        </w:rPr>
        <w:t xml:space="preserve"> was persuaded to sell his interest in these titles by financial difficulties arising from his imprisonment, and after protracted and ill-natured </w:t>
      </w:r>
      <w:r w:rsidR="00402FF5" w:rsidRPr="00402FF5">
        <w:rPr>
          <w:rFonts w:ascii="Andalus" w:hAnsi="Andalus" w:cs="Andalus"/>
        </w:rPr>
        <w:t xml:space="preserve">     </w:t>
      </w:r>
      <w:r w:rsidRPr="00402FF5">
        <w:rPr>
          <w:rFonts w:ascii="Andalus" w:hAnsi="Andalus" w:cs="Andalus"/>
        </w:rPr>
        <w:t>negotiations </w:t>
      </w:r>
      <w:r w:rsidRPr="00402FF5">
        <w:rPr>
          <w:rFonts w:ascii="Andalus" w:hAnsi="Andalus" w:cs="Andalus"/>
          <w:bdr w:val="none" w:sz="0" w:space="0" w:color="auto" w:frame="1"/>
        </w:rPr>
        <w:t>Hansard</w:t>
      </w:r>
      <w:r w:rsidRPr="00402FF5">
        <w:rPr>
          <w:rFonts w:ascii="Andalus" w:hAnsi="Andalus" w:cs="Andalus"/>
        </w:rPr>
        <w:t> purchased them in early 1812. </w:t>
      </w:r>
    </w:p>
    <w:p w:rsidR="00402FF5" w:rsidRPr="00402FF5" w:rsidRDefault="00402FF5" w:rsidP="00402FF5">
      <w:pPr>
        <w:shd w:val="clear" w:color="auto" w:fill="FFFFFF"/>
        <w:spacing w:line="360" w:lineRule="auto"/>
        <w:jc w:val="both"/>
        <w:textAlignment w:val="baseline"/>
        <w:rPr>
          <w:rFonts w:ascii="Andalus" w:eastAsia="Times New Roman" w:hAnsi="Andalus" w:cs="Andalus"/>
          <w:sz w:val="26"/>
          <w:szCs w:val="26"/>
        </w:rPr>
      </w:pPr>
    </w:p>
    <w:p w:rsidR="00402FF5" w:rsidRPr="00402FF5" w:rsidRDefault="00402FF5" w:rsidP="00402FF5">
      <w:pPr>
        <w:spacing w:line="360" w:lineRule="auto"/>
        <w:jc w:val="both"/>
        <w:rPr>
          <w:rFonts w:ascii="Andalus" w:hAnsi="Andalus" w:cs="Andalus"/>
          <w:iCs/>
          <w:sz w:val="26"/>
          <w:szCs w:val="26"/>
          <w:lang w:val="en"/>
        </w:rPr>
      </w:pPr>
      <w:r w:rsidRPr="00402FF5">
        <w:rPr>
          <w:rFonts w:ascii="Andalus" w:hAnsi="Andalus" w:cs="Andalus"/>
          <w:iCs/>
          <w:sz w:val="26"/>
          <w:szCs w:val="26"/>
          <w:lang w:val="en"/>
        </w:rPr>
        <w:t xml:space="preserve">The senior judge of the Sheriff’s Court in London, </w:t>
      </w:r>
      <w:r w:rsidRPr="00402FF5">
        <w:rPr>
          <w:rFonts w:ascii="Andalus" w:hAnsi="Andalus" w:cs="Andalus"/>
          <w:sz w:val="26"/>
          <w:szCs w:val="26"/>
          <w:lang w:val="en"/>
        </w:rPr>
        <w:t xml:space="preserve">Francis </w:t>
      </w:r>
      <w:proofErr w:type="spellStart"/>
      <w:r w:rsidRPr="00402FF5">
        <w:rPr>
          <w:rFonts w:ascii="Andalus" w:hAnsi="Andalus" w:cs="Andalus"/>
          <w:sz w:val="26"/>
          <w:szCs w:val="26"/>
          <w:lang w:val="en"/>
        </w:rPr>
        <w:t>Maseres</w:t>
      </w:r>
      <w:proofErr w:type="spellEnd"/>
      <w:r w:rsidRPr="00402FF5">
        <w:rPr>
          <w:rFonts w:ascii="Andalus" w:hAnsi="Andalus" w:cs="Andalus"/>
          <w:sz w:val="26"/>
          <w:szCs w:val="26"/>
          <w:lang w:val="en"/>
        </w:rPr>
        <w:t xml:space="preserve">, was not unlike other some other judges before and since, mathematical in temperament. The author of </w:t>
      </w:r>
      <w:r w:rsidRPr="00402FF5">
        <w:rPr>
          <w:rFonts w:ascii="Andalus" w:hAnsi="Andalus" w:cs="Andalus"/>
          <w:i/>
          <w:iCs/>
          <w:sz w:val="26"/>
          <w:szCs w:val="26"/>
          <w:lang w:val="en"/>
        </w:rPr>
        <w:t>Dissertation on the use of the negative sign in algebra</w:t>
      </w:r>
      <w:r w:rsidRPr="00402FF5">
        <w:rPr>
          <w:rFonts w:ascii="Andalus" w:hAnsi="Andalus" w:cs="Andalus"/>
          <w:iCs/>
          <w:sz w:val="26"/>
          <w:szCs w:val="26"/>
          <w:lang w:val="en"/>
        </w:rPr>
        <w:t xml:space="preserve">, he was so unimpressed with the sentence that he would visit </w:t>
      </w:r>
      <w:r>
        <w:rPr>
          <w:rFonts w:ascii="Andalus" w:hAnsi="Andalus" w:cs="Andalus"/>
          <w:iCs/>
          <w:sz w:val="26"/>
          <w:szCs w:val="26"/>
          <w:lang w:val="en"/>
        </w:rPr>
        <w:t>William in prison. In his wig and robes.</w:t>
      </w:r>
    </w:p>
    <w:p w:rsidR="00402FF5" w:rsidRPr="00402FF5" w:rsidRDefault="00402FF5" w:rsidP="00402FF5">
      <w:pPr>
        <w:shd w:val="clear" w:color="auto" w:fill="FFFFFF"/>
        <w:spacing w:line="360" w:lineRule="auto"/>
        <w:jc w:val="both"/>
        <w:textAlignment w:val="baseline"/>
        <w:rPr>
          <w:rFonts w:ascii="Andalus" w:eastAsia="Times New Roman" w:hAnsi="Andalus" w:cs="Andalus"/>
          <w:sz w:val="26"/>
          <w:szCs w:val="26"/>
        </w:rPr>
      </w:pPr>
    </w:p>
    <w:p w:rsidR="007F6EC2" w:rsidRPr="00402FF5" w:rsidRDefault="007F6EC2" w:rsidP="00402FF5">
      <w:pPr>
        <w:spacing w:line="360" w:lineRule="auto"/>
        <w:jc w:val="both"/>
        <w:rPr>
          <w:rFonts w:ascii="Andalus" w:hAnsi="Andalus" w:cs="Andalus"/>
          <w:sz w:val="26"/>
          <w:szCs w:val="26"/>
        </w:rPr>
      </w:pPr>
    </w:p>
    <w:p w:rsidR="007F6EC2" w:rsidRPr="00402FF5" w:rsidRDefault="007F6EC2" w:rsidP="00402FF5">
      <w:pPr>
        <w:spacing w:line="360" w:lineRule="auto"/>
        <w:jc w:val="both"/>
        <w:rPr>
          <w:rFonts w:ascii="Andalus" w:hAnsi="Andalus" w:cs="Andalus"/>
          <w:sz w:val="26"/>
          <w:szCs w:val="26"/>
        </w:rPr>
      </w:pPr>
    </w:p>
    <w:p w:rsidR="00402FF5" w:rsidRPr="00402FF5" w:rsidRDefault="00402FF5" w:rsidP="00402FF5">
      <w:pPr>
        <w:spacing w:line="360" w:lineRule="auto"/>
        <w:jc w:val="both"/>
        <w:rPr>
          <w:rFonts w:ascii="Andalus" w:hAnsi="Andalus" w:cs="Andalus"/>
          <w:b/>
          <w:sz w:val="26"/>
          <w:szCs w:val="26"/>
        </w:rPr>
      </w:pPr>
      <w:r w:rsidRPr="00402FF5">
        <w:rPr>
          <w:rFonts w:ascii="Andalus" w:hAnsi="Andalus" w:cs="Andalus"/>
          <w:b/>
          <w:sz w:val="26"/>
          <w:szCs w:val="26"/>
        </w:rPr>
        <w:t>Back to William Cobbett and the other Williams generally</w:t>
      </w:r>
    </w:p>
    <w:p w:rsidR="00402FF5" w:rsidRDefault="00402FF5" w:rsidP="00402FF5">
      <w:pPr>
        <w:spacing w:line="360" w:lineRule="auto"/>
        <w:jc w:val="both"/>
        <w:rPr>
          <w:rFonts w:ascii="Andalus" w:hAnsi="Andalus" w:cs="Andalus"/>
          <w:sz w:val="26"/>
          <w:szCs w:val="26"/>
        </w:rPr>
      </w:pPr>
    </w:p>
    <w:p w:rsidR="00402FF5" w:rsidRDefault="00402FF5" w:rsidP="00402FF5">
      <w:pPr>
        <w:spacing w:line="360" w:lineRule="auto"/>
        <w:jc w:val="both"/>
        <w:rPr>
          <w:rFonts w:ascii="Andalus" w:hAnsi="Andalus" w:cs="Andalus"/>
          <w:sz w:val="26"/>
          <w:szCs w:val="26"/>
        </w:rPr>
      </w:pPr>
    </w:p>
    <w:p w:rsidR="00B603B8" w:rsidRPr="00CA38EB" w:rsidRDefault="00402FF5" w:rsidP="00402FF5">
      <w:pPr>
        <w:spacing w:line="360" w:lineRule="auto"/>
        <w:jc w:val="both"/>
        <w:rPr>
          <w:rFonts w:ascii="Andalus" w:hAnsi="Andalus" w:cs="Andalus"/>
          <w:sz w:val="26"/>
          <w:szCs w:val="26"/>
        </w:rPr>
      </w:pPr>
      <w:r>
        <w:rPr>
          <w:rFonts w:ascii="Andalus" w:hAnsi="Andalus" w:cs="Andalus"/>
          <w:sz w:val="26"/>
          <w:szCs w:val="26"/>
        </w:rPr>
        <w:t>William Cobbett</w:t>
      </w:r>
      <w:r w:rsidR="007201C0" w:rsidRPr="00CA38EB">
        <w:rPr>
          <w:rFonts w:ascii="Andalus" w:hAnsi="Andalus" w:cs="Andalus"/>
          <w:sz w:val="26"/>
          <w:szCs w:val="26"/>
        </w:rPr>
        <w:t xml:space="preserve"> was a brilliant writer, he was a confused idealist, and he was an excellent hater. William Hazlitt essayed all the Williams, </w:t>
      </w:r>
      <w:r w:rsidR="004737A9">
        <w:rPr>
          <w:rFonts w:ascii="Andalus" w:hAnsi="Andalus" w:cs="Andalus"/>
          <w:sz w:val="26"/>
          <w:szCs w:val="26"/>
        </w:rPr>
        <w:t>and</w:t>
      </w:r>
      <w:r w:rsidR="007201C0" w:rsidRPr="00CA38EB">
        <w:rPr>
          <w:rFonts w:ascii="Andalus" w:hAnsi="Andalus" w:cs="Andalus"/>
          <w:sz w:val="26"/>
          <w:szCs w:val="26"/>
        </w:rPr>
        <w:t xml:space="preserve"> he gets Cobbett perfectly:</w:t>
      </w:r>
    </w:p>
    <w:p w:rsidR="007201C0" w:rsidRPr="00CA38EB" w:rsidRDefault="007201C0" w:rsidP="00FD595C">
      <w:pPr>
        <w:spacing w:line="360" w:lineRule="auto"/>
        <w:jc w:val="both"/>
        <w:rPr>
          <w:rFonts w:ascii="Andalus" w:hAnsi="Andalus" w:cs="Andalus"/>
          <w:sz w:val="26"/>
          <w:szCs w:val="26"/>
        </w:rPr>
      </w:pPr>
    </w:p>
    <w:p w:rsidR="007201C0" w:rsidRPr="00CA38EB" w:rsidRDefault="007201C0" w:rsidP="00CA38EB">
      <w:pPr>
        <w:spacing w:line="360" w:lineRule="auto"/>
        <w:ind w:left="720"/>
        <w:jc w:val="both"/>
        <w:rPr>
          <w:rFonts w:ascii="Andalus" w:hAnsi="Andalus" w:cs="Andalus"/>
          <w:bCs/>
          <w:shd w:val="clear" w:color="auto" w:fill="FFFFFF"/>
        </w:rPr>
      </w:pPr>
      <w:r w:rsidRPr="00CA38EB">
        <w:rPr>
          <w:rFonts w:ascii="Andalus" w:hAnsi="Andalus" w:cs="Andalus"/>
          <w:bCs/>
          <w:shd w:val="clear" w:color="auto" w:fill="FFFFFF"/>
        </w:rPr>
        <w:t>This is one cause of the clearness and force of his writings. An argument does not stop to stagnate and muddle in his brain, but passes at once to his paper. His ideas are served up, like pancakes, hot and hot. Fresh theories give him fresh courage. He is like a young and lusty bridegroom that divorces a favourite speculation every morning, and marries a new one every night. He is not wedded to his notions, not he. He has not one Mrs Cobbett among all his opinions. </w:t>
      </w:r>
    </w:p>
    <w:p w:rsidR="007201C0" w:rsidRPr="00CA38EB" w:rsidRDefault="007201C0" w:rsidP="00CA38EB">
      <w:pPr>
        <w:spacing w:line="360" w:lineRule="auto"/>
        <w:ind w:left="720"/>
        <w:jc w:val="both"/>
        <w:rPr>
          <w:rFonts w:ascii="Andalus" w:hAnsi="Andalus" w:cs="Andalus"/>
          <w:bCs/>
          <w:shd w:val="clear" w:color="auto" w:fill="FFFFFF"/>
        </w:rPr>
      </w:pPr>
    </w:p>
    <w:p w:rsidR="007201C0" w:rsidRPr="00CA38EB" w:rsidRDefault="007201C0" w:rsidP="00FD595C">
      <w:pPr>
        <w:spacing w:line="360" w:lineRule="auto"/>
        <w:jc w:val="both"/>
        <w:rPr>
          <w:rFonts w:ascii="Andalus" w:hAnsi="Andalus" w:cs="Andalus"/>
          <w:bCs/>
          <w:sz w:val="26"/>
          <w:szCs w:val="26"/>
          <w:shd w:val="clear" w:color="auto" w:fill="FFFFFF"/>
        </w:rPr>
      </w:pPr>
      <w:r w:rsidRPr="00CA38EB">
        <w:rPr>
          <w:rFonts w:ascii="Andalus" w:hAnsi="Andalus" w:cs="Andalus"/>
          <w:bCs/>
          <w:sz w:val="26"/>
          <w:szCs w:val="26"/>
          <w:shd w:val="clear" w:color="auto" w:fill="FFFFFF"/>
        </w:rPr>
        <w:t xml:space="preserve">As to </w:t>
      </w:r>
      <w:r w:rsidR="00402FF5">
        <w:rPr>
          <w:rFonts w:ascii="Andalus" w:hAnsi="Andalus" w:cs="Andalus"/>
          <w:sz w:val="26"/>
          <w:szCs w:val="26"/>
        </w:rPr>
        <w:t>William</w:t>
      </w:r>
      <w:r w:rsidR="00402FF5" w:rsidRPr="007F6EC2">
        <w:rPr>
          <w:rFonts w:ascii="Andalus" w:hAnsi="Andalus" w:cs="Andalus"/>
          <w:sz w:val="26"/>
          <w:szCs w:val="26"/>
        </w:rPr>
        <w:t xml:space="preserve"> </w:t>
      </w:r>
      <w:r w:rsidRPr="00CA38EB">
        <w:rPr>
          <w:rFonts w:ascii="Andalus" w:hAnsi="Andalus" w:cs="Andalus"/>
          <w:bCs/>
          <w:sz w:val="26"/>
          <w:szCs w:val="26"/>
          <w:shd w:val="clear" w:color="auto" w:fill="FFFFFF"/>
        </w:rPr>
        <w:t xml:space="preserve">and Pitt, </w:t>
      </w:r>
      <w:r w:rsidR="00402FF5">
        <w:rPr>
          <w:rFonts w:ascii="Andalus" w:hAnsi="Andalus" w:cs="Andalus"/>
          <w:sz w:val="26"/>
          <w:szCs w:val="26"/>
        </w:rPr>
        <w:t>William</w:t>
      </w:r>
      <w:r w:rsidR="00402FF5" w:rsidRPr="007F6EC2">
        <w:rPr>
          <w:rFonts w:ascii="Andalus" w:hAnsi="Andalus" w:cs="Andalus"/>
          <w:sz w:val="26"/>
          <w:szCs w:val="26"/>
        </w:rPr>
        <w:t xml:space="preserve"> </w:t>
      </w:r>
      <w:r w:rsidRPr="00CA38EB">
        <w:rPr>
          <w:rFonts w:ascii="Andalus" w:hAnsi="Andalus" w:cs="Andalus"/>
          <w:bCs/>
          <w:sz w:val="26"/>
          <w:szCs w:val="26"/>
          <w:shd w:val="clear" w:color="auto" w:fill="FFFFFF"/>
        </w:rPr>
        <w:t xml:space="preserve">at first admired then came to loathe Pitt, or at least his administration. As to </w:t>
      </w:r>
      <w:r w:rsidR="00402FF5">
        <w:rPr>
          <w:rFonts w:ascii="Andalus" w:hAnsi="Andalus" w:cs="Andalus"/>
          <w:sz w:val="26"/>
          <w:szCs w:val="26"/>
        </w:rPr>
        <w:t>William</w:t>
      </w:r>
      <w:r w:rsidR="00402FF5" w:rsidRPr="007F6EC2">
        <w:rPr>
          <w:rFonts w:ascii="Andalus" w:hAnsi="Andalus" w:cs="Andalus"/>
          <w:sz w:val="26"/>
          <w:szCs w:val="26"/>
        </w:rPr>
        <w:t xml:space="preserve"> </w:t>
      </w:r>
      <w:r w:rsidRPr="00CA38EB">
        <w:rPr>
          <w:rFonts w:ascii="Andalus" w:hAnsi="Andalus" w:cs="Andalus"/>
          <w:bCs/>
          <w:sz w:val="26"/>
          <w:szCs w:val="26"/>
          <w:shd w:val="clear" w:color="auto" w:fill="FFFFFF"/>
        </w:rPr>
        <w:t xml:space="preserve">and Wilberforce, the first could not abide the second. In short, </w:t>
      </w:r>
      <w:r w:rsidR="00402FF5">
        <w:rPr>
          <w:rFonts w:ascii="Andalus" w:hAnsi="Andalus" w:cs="Andalus"/>
          <w:sz w:val="26"/>
          <w:szCs w:val="26"/>
        </w:rPr>
        <w:t>William</w:t>
      </w:r>
      <w:r w:rsidR="00402FF5" w:rsidRPr="007F6EC2">
        <w:rPr>
          <w:rFonts w:ascii="Andalus" w:hAnsi="Andalus" w:cs="Andalus"/>
          <w:sz w:val="26"/>
          <w:szCs w:val="26"/>
        </w:rPr>
        <w:t xml:space="preserve"> </w:t>
      </w:r>
      <w:r w:rsidRPr="00CA38EB">
        <w:rPr>
          <w:rFonts w:ascii="Andalus" w:hAnsi="Andalus" w:cs="Andalus"/>
          <w:bCs/>
          <w:sz w:val="26"/>
          <w:szCs w:val="26"/>
          <w:shd w:val="clear" w:color="auto" w:fill="FFFFFF"/>
        </w:rPr>
        <w:t xml:space="preserve">detested a man who worked to free slaves while </w:t>
      </w:r>
      <w:r w:rsidR="00CA38EB">
        <w:rPr>
          <w:rFonts w:ascii="Andalus" w:hAnsi="Andalus" w:cs="Andalus"/>
          <w:bCs/>
          <w:sz w:val="26"/>
          <w:szCs w:val="26"/>
          <w:shd w:val="clear" w:color="auto" w:fill="FFFFFF"/>
        </w:rPr>
        <w:t>attacking English</w:t>
      </w:r>
      <w:r w:rsidRPr="00CA38EB">
        <w:rPr>
          <w:rFonts w:ascii="Andalus" w:hAnsi="Andalus" w:cs="Andalus"/>
          <w:bCs/>
          <w:sz w:val="26"/>
          <w:szCs w:val="26"/>
          <w:shd w:val="clear" w:color="auto" w:fill="FFFFFF"/>
        </w:rPr>
        <w:t xml:space="preserve"> </w:t>
      </w:r>
      <w:r w:rsidR="00CA38EB">
        <w:rPr>
          <w:rFonts w:ascii="Andalus" w:hAnsi="Andalus" w:cs="Andalus"/>
          <w:bCs/>
          <w:sz w:val="26"/>
          <w:szCs w:val="26"/>
          <w:shd w:val="clear" w:color="auto" w:fill="FFFFFF"/>
        </w:rPr>
        <w:t xml:space="preserve">workers. </w:t>
      </w:r>
      <w:proofErr w:type="spellStart"/>
      <w:r w:rsidRPr="00CA38EB">
        <w:rPr>
          <w:rFonts w:ascii="Andalus" w:hAnsi="Andalus" w:cs="Andalus"/>
          <w:bCs/>
          <w:sz w:val="26"/>
          <w:szCs w:val="26"/>
          <w:shd w:val="clear" w:color="auto" w:fill="FFFFFF"/>
        </w:rPr>
        <w:t>Peterloo</w:t>
      </w:r>
      <w:proofErr w:type="spellEnd"/>
      <w:r w:rsidRPr="00CA38EB">
        <w:rPr>
          <w:rFonts w:ascii="Andalus" w:hAnsi="Andalus" w:cs="Andalus"/>
          <w:bCs/>
          <w:sz w:val="26"/>
          <w:szCs w:val="26"/>
          <w:shd w:val="clear" w:color="auto" w:fill="FFFFFF"/>
        </w:rPr>
        <w:t xml:space="preserve">, now a film, was one of their </w:t>
      </w:r>
      <w:r w:rsidR="00CA38EB">
        <w:rPr>
          <w:rFonts w:ascii="Andalus" w:hAnsi="Andalus" w:cs="Andalus"/>
          <w:bCs/>
          <w:sz w:val="26"/>
          <w:szCs w:val="26"/>
          <w:shd w:val="clear" w:color="auto" w:fill="FFFFFF"/>
        </w:rPr>
        <w:t>fallings-out.</w:t>
      </w:r>
    </w:p>
    <w:p w:rsidR="007201C0" w:rsidRPr="00CA38EB" w:rsidRDefault="007201C0" w:rsidP="00FD595C">
      <w:pPr>
        <w:spacing w:line="360" w:lineRule="auto"/>
        <w:jc w:val="both"/>
        <w:rPr>
          <w:rFonts w:ascii="Andalus" w:hAnsi="Andalus" w:cs="Andalus"/>
          <w:bCs/>
          <w:sz w:val="26"/>
          <w:szCs w:val="26"/>
          <w:shd w:val="clear" w:color="auto" w:fill="FFFFFF"/>
        </w:rPr>
      </w:pPr>
    </w:p>
    <w:p w:rsidR="007201C0" w:rsidRPr="00CA38EB" w:rsidRDefault="007201C0" w:rsidP="00FD595C">
      <w:pPr>
        <w:spacing w:line="360" w:lineRule="auto"/>
        <w:jc w:val="both"/>
        <w:rPr>
          <w:rFonts w:ascii="Andalus" w:hAnsi="Andalus" w:cs="Andalus"/>
          <w:bCs/>
          <w:sz w:val="26"/>
          <w:szCs w:val="26"/>
          <w:shd w:val="clear" w:color="auto" w:fill="FFFFFF"/>
        </w:rPr>
      </w:pPr>
      <w:r w:rsidRPr="00CA38EB">
        <w:rPr>
          <w:rFonts w:ascii="Andalus" w:hAnsi="Andalus" w:cs="Andalus"/>
          <w:bCs/>
          <w:sz w:val="26"/>
          <w:szCs w:val="26"/>
          <w:shd w:val="clear" w:color="auto" w:fill="FFFFFF"/>
        </w:rPr>
        <w:t xml:space="preserve">Into this world in 1827, the professor’s father was born. It was two decades after Pitt’s death, but that was a long shadow, and </w:t>
      </w:r>
      <w:r w:rsidR="00402FF5">
        <w:rPr>
          <w:rFonts w:ascii="Andalus" w:hAnsi="Andalus" w:cs="Andalus"/>
          <w:sz w:val="26"/>
          <w:szCs w:val="26"/>
        </w:rPr>
        <w:t>William</w:t>
      </w:r>
      <w:r w:rsidR="00402FF5" w:rsidRPr="007F6EC2">
        <w:rPr>
          <w:rFonts w:ascii="Andalus" w:hAnsi="Andalus" w:cs="Andalus"/>
          <w:sz w:val="26"/>
          <w:szCs w:val="26"/>
        </w:rPr>
        <w:t xml:space="preserve"> </w:t>
      </w:r>
      <w:r w:rsidRPr="00CA38EB">
        <w:rPr>
          <w:rFonts w:ascii="Andalus" w:hAnsi="Andalus" w:cs="Andalus"/>
          <w:bCs/>
          <w:sz w:val="26"/>
          <w:szCs w:val="26"/>
          <w:shd w:val="clear" w:color="auto" w:fill="FFFFFF"/>
        </w:rPr>
        <w:t xml:space="preserve">and Wilberforce still lived. </w:t>
      </w:r>
      <w:r w:rsidR="002830F0" w:rsidRPr="00CA38EB">
        <w:rPr>
          <w:rFonts w:ascii="Andalus" w:hAnsi="Andalus" w:cs="Andalus"/>
          <w:bCs/>
          <w:sz w:val="26"/>
          <w:szCs w:val="26"/>
          <w:shd w:val="clear" w:color="auto" w:fill="FFFFFF"/>
        </w:rPr>
        <w:t xml:space="preserve">The professor’s grandfather was </w:t>
      </w:r>
      <w:r w:rsidR="00402FF5">
        <w:rPr>
          <w:rFonts w:ascii="Andalus" w:hAnsi="Andalus" w:cs="Andalus"/>
          <w:bCs/>
          <w:sz w:val="26"/>
          <w:szCs w:val="26"/>
          <w:shd w:val="clear" w:color="auto" w:fill="FFFFFF"/>
        </w:rPr>
        <w:t xml:space="preserve">either </w:t>
      </w:r>
      <w:r w:rsidR="002830F0" w:rsidRPr="00CA38EB">
        <w:rPr>
          <w:rFonts w:ascii="Andalus" w:hAnsi="Andalus" w:cs="Andalus"/>
          <w:bCs/>
          <w:sz w:val="26"/>
          <w:szCs w:val="26"/>
          <w:shd w:val="clear" w:color="auto" w:fill="FFFFFF"/>
        </w:rPr>
        <w:t>– I am still digging –the nephew or the grandnephew of William. The prospect that William remained avuncular at the baptismal font when Pitt was dropped in is, I would have thought, close to nil.</w:t>
      </w:r>
    </w:p>
    <w:p w:rsidR="002830F0" w:rsidRPr="00CA38EB" w:rsidRDefault="002830F0" w:rsidP="00FD595C">
      <w:pPr>
        <w:spacing w:line="360" w:lineRule="auto"/>
        <w:jc w:val="both"/>
        <w:rPr>
          <w:rFonts w:ascii="Andalus" w:hAnsi="Andalus" w:cs="Andalus"/>
          <w:bCs/>
          <w:sz w:val="26"/>
          <w:szCs w:val="26"/>
          <w:shd w:val="clear" w:color="auto" w:fill="FFFFFF"/>
        </w:rPr>
      </w:pPr>
    </w:p>
    <w:p w:rsidR="00CA38EB" w:rsidRDefault="002830F0" w:rsidP="00FD595C">
      <w:pPr>
        <w:spacing w:line="360" w:lineRule="auto"/>
        <w:jc w:val="both"/>
        <w:rPr>
          <w:rFonts w:ascii="Andalus" w:hAnsi="Andalus" w:cs="Andalus"/>
          <w:bCs/>
          <w:sz w:val="26"/>
          <w:szCs w:val="26"/>
          <w:shd w:val="clear" w:color="auto" w:fill="FFFFFF"/>
        </w:rPr>
      </w:pPr>
      <w:r w:rsidRPr="00CA38EB">
        <w:rPr>
          <w:rFonts w:ascii="Andalus" w:hAnsi="Andalus" w:cs="Andalus"/>
          <w:bCs/>
          <w:sz w:val="26"/>
          <w:szCs w:val="26"/>
          <w:shd w:val="clear" w:color="auto" w:fill="FFFFFF"/>
        </w:rPr>
        <w:t>The plot thickens with the professor’s father. I can understand him passing on his own name</w:t>
      </w:r>
      <w:r w:rsidR="004737A9">
        <w:rPr>
          <w:rFonts w:ascii="Andalus" w:hAnsi="Andalus" w:cs="Andalus"/>
          <w:bCs/>
          <w:sz w:val="26"/>
          <w:szCs w:val="26"/>
          <w:shd w:val="clear" w:color="auto" w:fill="FFFFFF"/>
        </w:rPr>
        <w:t xml:space="preserve"> to one son</w:t>
      </w:r>
      <w:r w:rsidRPr="00CA38EB">
        <w:rPr>
          <w:rFonts w:ascii="Andalus" w:hAnsi="Andalus" w:cs="Andalus"/>
          <w:bCs/>
          <w:sz w:val="26"/>
          <w:szCs w:val="26"/>
          <w:shd w:val="clear" w:color="auto" w:fill="FFFFFF"/>
        </w:rPr>
        <w:t xml:space="preserve">. But “Wilberforce” for his other? Things grow stranger still as the century gets towards its close. As we have seen, the professor published his </w:t>
      </w:r>
      <w:r w:rsidR="0095618A">
        <w:rPr>
          <w:rFonts w:ascii="Andalus" w:hAnsi="Andalus" w:cs="Andalus"/>
          <w:bCs/>
          <w:sz w:val="26"/>
          <w:szCs w:val="26"/>
          <w:shd w:val="clear" w:color="auto" w:fill="FFFFFF"/>
        </w:rPr>
        <w:t>great work</w:t>
      </w:r>
      <w:r w:rsidRPr="00CA38EB">
        <w:rPr>
          <w:rFonts w:ascii="Andalus" w:hAnsi="Andalus" w:cs="Andalus"/>
          <w:bCs/>
          <w:sz w:val="26"/>
          <w:szCs w:val="26"/>
          <w:shd w:val="clear" w:color="auto" w:fill="FFFFFF"/>
        </w:rPr>
        <w:t xml:space="preserve"> in London in </w:t>
      </w:r>
      <w:r w:rsidR="0095618A">
        <w:rPr>
          <w:rFonts w:ascii="Andalus" w:hAnsi="Andalus" w:cs="Andalus"/>
          <w:bCs/>
          <w:sz w:val="26"/>
          <w:szCs w:val="26"/>
          <w:shd w:val="clear" w:color="auto" w:fill="FFFFFF"/>
        </w:rPr>
        <w:t xml:space="preserve">the </w:t>
      </w:r>
      <w:proofErr w:type="spellStart"/>
      <w:r w:rsidR="0095618A">
        <w:rPr>
          <w:rFonts w:ascii="Andalus" w:hAnsi="Andalus" w:cs="Andalus"/>
          <w:bCs/>
          <w:sz w:val="26"/>
          <w:szCs w:val="26"/>
          <w:shd w:val="clear" w:color="auto" w:fill="FFFFFF"/>
        </w:rPr>
        <w:t>mid 1880s</w:t>
      </w:r>
      <w:proofErr w:type="spellEnd"/>
      <w:r w:rsidRPr="00CA38EB">
        <w:rPr>
          <w:rFonts w:ascii="Andalus" w:hAnsi="Andalus" w:cs="Andalus"/>
          <w:bCs/>
          <w:sz w:val="26"/>
          <w:szCs w:val="26"/>
          <w:shd w:val="clear" w:color="auto" w:fill="FFFFFF"/>
        </w:rPr>
        <w:t xml:space="preserve">. </w:t>
      </w:r>
      <w:r w:rsidR="0095618A">
        <w:rPr>
          <w:rFonts w:ascii="Andalus" w:hAnsi="Andalus" w:cs="Andalus"/>
          <w:bCs/>
          <w:sz w:val="26"/>
          <w:szCs w:val="26"/>
          <w:shd w:val="clear" w:color="auto" w:fill="FFFFFF"/>
        </w:rPr>
        <w:t>At the same time</w:t>
      </w:r>
      <w:r w:rsidRPr="00CA38EB">
        <w:rPr>
          <w:rFonts w:ascii="Andalus" w:hAnsi="Andalus" w:cs="Andalus"/>
          <w:bCs/>
          <w:sz w:val="26"/>
          <w:szCs w:val="26"/>
          <w:shd w:val="clear" w:color="auto" w:fill="FFFFFF"/>
        </w:rPr>
        <w:t xml:space="preserve">, his father had arranged </w:t>
      </w:r>
      <w:r w:rsidR="004737A9">
        <w:rPr>
          <w:rFonts w:ascii="Andalus" w:hAnsi="Andalus" w:cs="Andalus"/>
          <w:bCs/>
          <w:sz w:val="26"/>
          <w:szCs w:val="26"/>
          <w:shd w:val="clear" w:color="auto" w:fill="FFFFFF"/>
        </w:rPr>
        <w:t>his own work,</w:t>
      </w:r>
      <w:r w:rsidRPr="00CA38EB">
        <w:rPr>
          <w:rFonts w:ascii="Andalus" w:hAnsi="Andalus" w:cs="Andalus"/>
          <w:bCs/>
          <w:sz w:val="26"/>
          <w:szCs w:val="26"/>
          <w:shd w:val="clear" w:color="auto" w:fill="FFFFFF"/>
        </w:rPr>
        <w:t xml:space="preserve"> a new edition of his uncle’s </w:t>
      </w:r>
      <w:r w:rsidRPr="004737A9">
        <w:rPr>
          <w:rFonts w:ascii="Andalus" w:hAnsi="Andalus" w:cs="Andalus"/>
          <w:bCs/>
          <w:i/>
          <w:sz w:val="26"/>
          <w:szCs w:val="26"/>
          <w:shd w:val="clear" w:color="auto" w:fill="FFFFFF"/>
        </w:rPr>
        <w:t>Rural Rides</w:t>
      </w:r>
      <w:r w:rsidR="004737A9">
        <w:rPr>
          <w:rFonts w:ascii="Andalus" w:hAnsi="Andalus" w:cs="Andalus"/>
          <w:bCs/>
          <w:sz w:val="26"/>
          <w:szCs w:val="26"/>
          <w:shd w:val="clear" w:color="auto" w:fill="FFFFFF"/>
        </w:rPr>
        <w:t xml:space="preserve">, </w:t>
      </w:r>
      <w:r w:rsidR="004737A9">
        <w:rPr>
          <w:rFonts w:ascii="Andalus" w:hAnsi="Andalus" w:cs="Andalus"/>
          <w:bCs/>
          <w:sz w:val="26"/>
          <w:szCs w:val="26"/>
          <w:shd w:val="clear" w:color="auto" w:fill="FFFFFF"/>
        </w:rPr>
        <w:lastRenderedPageBreak/>
        <w:t>written in the 1820s. T</w:t>
      </w:r>
      <w:r w:rsidRPr="00CA38EB">
        <w:rPr>
          <w:rFonts w:ascii="Andalus" w:hAnsi="Andalus" w:cs="Andalus"/>
          <w:bCs/>
          <w:sz w:val="26"/>
          <w:szCs w:val="26"/>
          <w:shd w:val="clear" w:color="auto" w:fill="FFFFFF"/>
        </w:rPr>
        <w:t xml:space="preserve">he edition is online, </w:t>
      </w:r>
      <w:r w:rsidR="004737A9">
        <w:rPr>
          <w:rFonts w:ascii="Andalus" w:hAnsi="Andalus" w:cs="Andalus"/>
          <w:bCs/>
          <w:sz w:val="26"/>
          <w:szCs w:val="26"/>
          <w:shd w:val="clear" w:color="auto" w:fill="FFFFFF"/>
        </w:rPr>
        <w:t>and shows</w:t>
      </w:r>
      <w:r w:rsidRPr="00CA38EB">
        <w:rPr>
          <w:rFonts w:ascii="Andalus" w:hAnsi="Andalus" w:cs="Andalus"/>
          <w:bCs/>
          <w:sz w:val="26"/>
          <w:szCs w:val="26"/>
          <w:shd w:val="clear" w:color="auto" w:fill="FFFFFF"/>
        </w:rPr>
        <w:t xml:space="preserve"> that the father was a sympathetic editor.</w:t>
      </w:r>
    </w:p>
    <w:p w:rsidR="00CA38EB" w:rsidRDefault="00CA38EB" w:rsidP="00FD595C">
      <w:pPr>
        <w:spacing w:line="360" w:lineRule="auto"/>
        <w:jc w:val="both"/>
        <w:rPr>
          <w:rFonts w:ascii="Andalus" w:hAnsi="Andalus" w:cs="Andalus"/>
          <w:bCs/>
          <w:sz w:val="26"/>
          <w:szCs w:val="26"/>
          <w:shd w:val="clear" w:color="auto" w:fill="FFFFFF"/>
        </w:rPr>
      </w:pPr>
    </w:p>
    <w:p w:rsidR="002830F0" w:rsidRDefault="002830F0" w:rsidP="00FD595C">
      <w:pPr>
        <w:spacing w:line="360" w:lineRule="auto"/>
        <w:jc w:val="both"/>
        <w:rPr>
          <w:rFonts w:ascii="Andalus" w:hAnsi="Andalus" w:cs="Andalus"/>
          <w:sz w:val="26"/>
          <w:szCs w:val="26"/>
        </w:rPr>
      </w:pPr>
      <w:r w:rsidRPr="00CA38EB">
        <w:rPr>
          <w:rFonts w:ascii="Andalus" w:hAnsi="Andalus" w:cs="Andalus"/>
          <w:bCs/>
          <w:sz w:val="26"/>
          <w:szCs w:val="26"/>
          <w:shd w:val="clear" w:color="auto" w:fill="FFFFFF"/>
        </w:rPr>
        <w:t xml:space="preserve">I </w:t>
      </w:r>
      <w:r w:rsidR="0095618A">
        <w:rPr>
          <w:rFonts w:ascii="Andalus" w:hAnsi="Andalus" w:cs="Andalus"/>
          <w:bCs/>
          <w:sz w:val="26"/>
          <w:szCs w:val="26"/>
          <w:shd w:val="clear" w:color="auto" w:fill="FFFFFF"/>
        </w:rPr>
        <w:t>said earlier</w:t>
      </w:r>
      <w:r w:rsidRPr="00CA38EB">
        <w:rPr>
          <w:rFonts w:ascii="Andalus" w:hAnsi="Andalus" w:cs="Andalus"/>
          <w:bCs/>
          <w:sz w:val="26"/>
          <w:szCs w:val="26"/>
          <w:shd w:val="clear" w:color="auto" w:fill="FFFFFF"/>
        </w:rPr>
        <w:t xml:space="preserve"> “</w:t>
      </w:r>
      <w:r w:rsidRPr="00CA38EB">
        <w:rPr>
          <w:rFonts w:ascii="Andalus" w:hAnsi="Andalus" w:cs="Andalus"/>
          <w:sz w:val="26"/>
          <w:szCs w:val="26"/>
        </w:rPr>
        <w:t xml:space="preserve">One cannot talk of </w:t>
      </w:r>
      <w:r w:rsidR="00CA38EB" w:rsidRPr="00CA38EB">
        <w:rPr>
          <w:rFonts w:ascii="Andalus" w:hAnsi="Andalus" w:cs="Andalus"/>
          <w:sz w:val="26"/>
          <w:szCs w:val="26"/>
        </w:rPr>
        <w:t xml:space="preserve">[Professor] </w:t>
      </w:r>
      <w:r w:rsidRPr="00CA38EB">
        <w:rPr>
          <w:rFonts w:ascii="Andalus" w:hAnsi="Andalus" w:cs="Andalus"/>
          <w:sz w:val="26"/>
          <w:szCs w:val="26"/>
        </w:rPr>
        <w:t>Cobbett’s legacy without understanding his background.</w:t>
      </w:r>
      <w:r w:rsidR="00CA38EB" w:rsidRPr="00CA38EB">
        <w:rPr>
          <w:rFonts w:ascii="Andalus" w:hAnsi="Andalus" w:cs="Andalus"/>
          <w:sz w:val="26"/>
          <w:szCs w:val="26"/>
        </w:rPr>
        <w:t>” I have reconsidered my position. I turn to talk of Professor Cobbett’s legacy without having the slightest understanding of his background.</w:t>
      </w:r>
    </w:p>
    <w:p w:rsidR="0095618A" w:rsidRPr="00CA38EB" w:rsidRDefault="0095618A" w:rsidP="00FD595C">
      <w:pPr>
        <w:spacing w:line="360" w:lineRule="auto"/>
        <w:jc w:val="both"/>
        <w:rPr>
          <w:rFonts w:ascii="Andalus" w:hAnsi="Andalus" w:cs="Andalus"/>
          <w:bCs/>
          <w:sz w:val="26"/>
          <w:szCs w:val="26"/>
          <w:shd w:val="clear" w:color="auto" w:fill="FFFFFF"/>
        </w:rPr>
      </w:pPr>
    </w:p>
    <w:p w:rsidR="00ED08FF" w:rsidRPr="00FD595C" w:rsidRDefault="00ED08FF"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b/>
          <w:sz w:val="26"/>
          <w:szCs w:val="26"/>
          <w:shd w:val="clear" w:color="auto" w:fill="FFFFFF"/>
        </w:rPr>
      </w:pPr>
      <w:r w:rsidRPr="00FD595C">
        <w:rPr>
          <w:rFonts w:ascii="Andalus" w:hAnsi="Andalus" w:cs="Andalus"/>
          <w:b/>
          <w:sz w:val="26"/>
          <w:szCs w:val="26"/>
          <w:shd w:val="clear" w:color="auto" w:fill="FFFFFF"/>
        </w:rPr>
        <w:t>Cobbett the international law scholar</w:t>
      </w:r>
    </w:p>
    <w:p w:rsidR="0095618A" w:rsidRPr="00FD595C" w:rsidRDefault="0095618A" w:rsidP="00FD595C">
      <w:pPr>
        <w:spacing w:line="360" w:lineRule="auto"/>
        <w:jc w:val="both"/>
        <w:rPr>
          <w:rFonts w:ascii="Andalus" w:hAnsi="Andalus" w:cs="Andalus"/>
          <w:b/>
          <w:sz w:val="26"/>
          <w:szCs w:val="26"/>
          <w:shd w:val="clear" w:color="auto" w:fill="FFFFFF"/>
        </w:rPr>
      </w:pPr>
    </w:p>
    <w:p w:rsidR="004242BB" w:rsidRPr="00FD595C" w:rsidRDefault="004242BB"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shd w:val="clear" w:color="auto" w:fill="FAFAFA"/>
        </w:rPr>
      </w:pPr>
      <w:r w:rsidRPr="00FD595C">
        <w:rPr>
          <w:rFonts w:ascii="Andalus" w:hAnsi="Andalus" w:cs="Andalus"/>
          <w:sz w:val="26"/>
          <w:szCs w:val="26"/>
          <w:shd w:val="clear" w:color="auto" w:fill="FAFAFA"/>
        </w:rPr>
        <w:t xml:space="preserve">Admitted as a student of </w:t>
      </w:r>
      <w:proofErr w:type="spellStart"/>
      <w:r w:rsidRPr="00FD595C">
        <w:rPr>
          <w:rFonts w:ascii="Andalus" w:hAnsi="Andalus" w:cs="Andalus"/>
          <w:sz w:val="26"/>
          <w:szCs w:val="26"/>
          <w:shd w:val="clear" w:color="auto" w:fill="FAFAFA"/>
        </w:rPr>
        <w:t>Gray's</w:t>
      </w:r>
      <w:proofErr w:type="spellEnd"/>
      <w:r w:rsidRPr="00FD595C">
        <w:rPr>
          <w:rFonts w:ascii="Andalus" w:hAnsi="Andalus" w:cs="Andalus"/>
          <w:sz w:val="26"/>
          <w:szCs w:val="26"/>
          <w:shd w:val="clear" w:color="auto" w:fill="FAFAFA"/>
        </w:rPr>
        <w:t xml:space="preserve"> Inn on 4 May 1875, Cobbett was called to the Bar on 18 November 1878. Although he had chambers he did not develop a practice but tutored at Oxford and in London. He was reputed to be one of the best law coaches going. One of his pupils became Sir Edward Grey, he of “the lights are going out all over Europe.” I like to think Grey qua statesman felt Cobbett gave him a good grounding but how Cobbett felt about Grey qua student may be very different; the latter was an indolent student who was expelled, only allowed back for exams and a third. </w:t>
      </w:r>
    </w:p>
    <w:p w:rsidR="00CA38EB" w:rsidRPr="00FD595C" w:rsidRDefault="00CA38EB" w:rsidP="00FD595C">
      <w:pPr>
        <w:spacing w:line="360" w:lineRule="auto"/>
        <w:jc w:val="both"/>
        <w:rPr>
          <w:rFonts w:ascii="Andalus" w:hAnsi="Andalus" w:cs="Andalus"/>
          <w:sz w:val="26"/>
          <w:szCs w:val="26"/>
          <w:shd w:val="clear" w:color="auto" w:fill="FAFAFA"/>
        </w:rPr>
      </w:pPr>
    </w:p>
    <w:p w:rsidR="004242BB" w:rsidRDefault="004242BB" w:rsidP="00FD595C">
      <w:pPr>
        <w:spacing w:line="360" w:lineRule="auto"/>
        <w:jc w:val="both"/>
        <w:rPr>
          <w:rFonts w:ascii="Andalus" w:hAnsi="Andalus" w:cs="Andalus"/>
          <w:sz w:val="26"/>
          <w:szCs w:val="26"/>
          <w:shd w:val="clear" w:color="auto" w:fill="FFFFFF"/>
        </w:rPr>
      </w:pPr>
      <w:r w:rsidRPr="00FD595C">
        <w:rPr>
          <w:rFonts w:ascii="Andalus" w:hAnsi="Andalus" w:cs="Andalus"/>
          <w:sz w:val="26"/>
          <w:szCs w:val="26"/>
          <w:shd w:val="clear" w:color="auto" w:fill="FFFFFF"/>
        </w:rPr>
        <w:t xml:space="preserve">It is touching to look back over the Sydney Morning Herald in August 1914, seeing Grey’s actions reported on one page and Cobbett – the local and unsurpassed expert – being quoted under such banners “Declaration of War – Is it essential?” </w:t>
      </w:r>
    </w:p>
    <w:p w:rsidR="0095618A" w:rsidRPr="00FD595C" w:rsidRDefault="0095618A" w:rsidP="00FD595C">
      <w:pPr>
        <w:spacing w:line="360" w:lineRule="auto"/>
        <w:jc w:val="both"/>
        <w:rPr>
          <w:rFonts w:ascii="Andalus" w:hAnsi="Andalus" w:cs="Andalus"/>
          <w:sz w:val="26"/>
          <w:szCs w:val="26"/>
          <w:shd w:val="clear" w:color="auto" w:fill="FFFFFF"/>
        </w:rPr>
      </w:pPr>
    </w:p>
    <w:p w:rsidR="004242BB" w:rsidRDefault="004242BB" w:rsidP="00FD595C">
      <w:pPr>
        <w:spacing w:line="360" w:lineRule="auto"/>
        <w:jc w:val="both"/>
        <w:rPr>
          <w:rFonts w:ascii="Andalus" w:hAnsi="Andalus" w:cs="Andalus"/>
          <w:sz w:val="26"/>
          <w:szCs w:val="26"/>
          <w:shd w:val="clear" w:color="auto" w:fill="FAFAFA"/>
        </w:rPr>
      </w:pPr>
      <w:r w:rsidRPr="00FD595C">
        <w:rPr>
          <w:rFonts w:ascii="Andalus" w:hAnsi="Andalus" w:cs="Andalus"/>
          <w:sz w:val="26"/>
          <w:szCs w:val="26"/>
          <w:shd w:val="clear" w:color="auto" w:fill="FAFAFA"/>
        </w:rPr>
        <w:t>That, by the bye, is something</w:t>
      </w:r>
      <w:r w:rsidR="007677AD">
        <w:rPr>
          <w:rFonts w:ascii="Andalus" w:hAnsi="Andalus" w:cs="Andalus"/>
          <w:sz w:val="26"/>
          <w:szCs w:val="26"/>
          <w:shd w:val="clear" w:color="auto" w:fill="FAFAFA"/>
        </w:rPr>
        <w:t xml:space="preserve"> besides the</w:t>
      </w:r>
      <w:r w:rsidR="0095618A">
        <w:rPr>
          <w:rFonts w:ascii="Andalus" w:hAnsi="Andalus" w:cs="Andalus"/>
          <w:sz w:val="26"/>
          <w:szCs w:val="26"/>
          <w:shd w:val="clear" w:color="auto" w:fill="FAFAFA"/>
        </w:rPr>
        <w:t xml:space="preserve"> professorial </w:t>
      </w:r>
      <w:r w:rsidR="007677AD">
        <w:rPr>
          <w:rFonts w:ascii="Andalus" w:hAnsi="Andalus" w:cs="Andalus"/>
          <w:sz w:val="26"/>
          <w:szCs w:val="26"/>
          <w:shd w:val="clear" w:color="auto" w:fill="FAFAFA"/>
        </w:rPr>
        <w:t>title that</w:t>
      </w:r>
      <w:r w:rsidRPr="00FD595C">
        <w:rPr>
          <w:rFonts w:ascii="Andalus" w:hAnsi="Andalus" w:cs="Andalus"/>
          <w:sz w:val="26"/>
          <w:szCs w:val="26"/>
          <w:shd w:val="clear" w:color="auto" w:fill="FAFAFA"/>
        </w:rPr>
        <w:t xml:space="preserve"> </w:t>
      </w:r>
      <w:proofErr w:type="spellStart"/>
      <w:r w:rsidRPr="00FD595C">
        <w:rPr>
          <w:rFonts w:ascii="Andalus" w:hAnsi="Andalus" w:cs="Andalus"/>
          <w:sz w:val="26"/>
          <w:szCs w:val="26"/>
          <w:shd w:val="clear" w:color="auto" w:fill="FAFAFA"/>
        </w:rPr>
        <w:t>Twomey</w:t>
      </w:r>
      <w:proofErr w:type="spellEnd"/>
      <w:r w:rsidRPr="00FD595C">
        <w:rPr>
          <w:rFonts w:ascii="Andalus" w:hAnsi="Andalus" w:cs="Andalus"/>
          <w:sz w:val="26"/>
          <w:szCs w:val="26"/>
          <w:shd w:val="clear" w:color="auto" w:fill="FAFAFA"/>
        </w:rPr>
        <w:t xml:space="preserve"> has inherited. Her expert comments on our constitution – just like Cobbett’s over a century before on international law – are widely sought by media outlets in times of crisis.</w:t>
      </w:r>
    </w:p>
    <w:p w:rsidR="00CA38EB" w:rsidRPr="00FD595C" w:rsidRDefault="00CA38EB" w:rsidP="00FD595C">
      <w:pPr>
        <w:spacing w:line="360" w:lineRule="auto"/>
        <w:jc w:val="both"/>
        <w:rPr>
          <w:rFonts w:ascii="Andalus" w:hAnsi="Andalus" w:cs="Andalus"/>
          <w:sz w:val="26"/>
          <w:szCs w:val="26"/>
          <w:shd w:val="clear" w:color="auto" w:fill="FAFAFA"/>
        </w:rPr>
      </w:pPr>
    </w:p>
    <w:p w:rsidR="0095618A" w:rsidRDefault="004242BB" w:rsidP="00FD595C">
      <w:pPr>
        <w:spacing w:line="360" w:lineRule="auto"/>
        <w:jc w:val="both"/>
        <w:rPr>
          <w:rFonts w:ascii="Andalus" w:hAnsi="Andalus" w:cs="Andalus"/>
          <w:sz w:val="26"/>
          <w:szCs w:val="26"/>
          <w:shd w:val="clear" w:color="auto" w:fill="FAFAFA"/>
        </w:rPr>
      </w:pPr>
      <w:r w:rsidRPr="00FD595C">
        <w:rPr>
          <w:rFonts w:ascii="Andalus" w:hAnsi="Andalus" w:cs="Andalus"/>
          <w:sz w:val="26"/>
          <w:szCs w:val="26"/>
          <w:shd w:val="clear" w:color="auto" w:fill="FAFAFA"/>
        </w:rPr>
        <w:lastRenderedPageBreak/>
        <w:t xml:space="preserve">And here is an interesting aspect of Cobbett’s development. He began as just that, an international law scholar. There was no Australian constitutional scholar. The constitution hadn’t been written. </w:t>
      </w:r>
    </w:p>
    <w:p w:rsidR="0095618A" w:rsidRDefault="0095618A" w:rsidP="00FD595C">
      <w:pPr>
        <w:spacing w:line="360" w:lineRule="auto"/>
        <w:jc w:val="both"/>
        <w:rPr>
          <w:rFonts w:ascii="Andalus" w:hAnsi="Andalus" w:cs="Andalus"/>
          <w:sz w:val="26"/>
          <w:szCs w:val="26"/>
          <w:shd w:val="clear" w:color="auto" w:fill="FAFAFA"/>
        </w:rPr>
      </w:pPr>
    </w:p>
    <w:p w:rsidR="004242BB" w:rsidRDefault="0095618A" w:rsidP="00FD595C">
      <w:pPr>
        <w:spacing w:line="360" w:lineRule="auto"/>
        <w:jc w:val="both"/>
        <w:rPr>
          <w:rFonts w:ascii="Andalus" w:hAnsi="Andalus" w:cs="Andalus"/>
          <w:sz w:val="26"/>
          <w:szCs w:val="26"/>
        </w:rPr>
      </w:pPr>
      <w:r>
        <w:rPr>
          <w:rFonts w:ascii="Andalus" w:hAnsi="Andalus" w:cs="Andalus"/>
          <w:sz w:val="26"/>
          <w:szCs w:val="26"/>
          <w:shd w:val="clear" w:color="auto" w:fill="FAFAFA"/>
        </w:rPr>
        <w:t xml:space="preserve">As to Cobbett’s style of and approach to scholarship, </w:t>
      </w:r>
      <w:r w:rsidR="004242BB" w:rsidRPr="00FD595C">
        <w:rPr>
          <w:rFonts w:ascii="Andalus" w:hAnsi="Andalus" w:cs="Andalus"/>
          <w:sz w:val="26"/>
          <w:szCs w:val="26"/>
        </w:rPr>
        <w:t>a review appearing in The Saturday Review on 17 April 1886 said:</w:t>
      </w:r>
    </w:p>
    <w:p w:rsidR="0095618A" w:rsidRDefault="0095618A" w:rsidP="00FD595C">
      <w:pPr>
        <w:spacing w:line="360" w:lineRule="auto"/>
        <w:jc w:val="both"/>
        <w:rPr>
          <w:rFonts w:ascii="Andalus" w:hAnsi="Andalus" w:cs="Andalus"/>
          <w:sz w:val="26"/>
          <w:szCs w:val="26"/>
        </w:rPr>
      </w:pPr>
    </w:p>
    <w:p w:rsidR="00CA38EB" w:rsidRPr="00FD595C" w:rsidRDefault="00CA38EB" w:rsidP="00FD595C">
      <w:pPr>
        <w:spacing w:line="360" w:lineRule="auto"/>
        <w:jc w:val="both"/>
        <w:rPr>
          <w:rFonts w:ascii="Andalus" w:hAnsi="Andalus" w:cs="Andalus"/>
          <w:sz w:val="26"/>
          <w:szCs w:val="26"/>
        </w:rPr>
      </w:pPr>
    </w:p>
    <w:p w:rsidR="004242BB" w:rsidRDefault="004242BB" w:rsidP="00FD595C">
      <w:pPr>
        <w:spacing w:line="360" w:lineRule="auto"/>
        <w:ind w:left="720"/>
        <w:jc w:val="both"/>
        <w:rPr>
          <w:rFonts w:ascii="Andalus" w:hAnsi="Andalus" w:cs="Andalus"/>
        </w:rPr>
      </w:pPr>
      <w:r w:rsidRPr="00CA38EB">
        <w:rPr>
          <w:rFonts w:ascii="Andalus" w:hAnsi="Andalus" w:cs="Andalus"/>
        </w:rPr>
        <w:t>Mr Pitt Cobbett has discovered a “tendency on the part of English lawyers to regard that body of custom and convention which is known as International Law as fanciful and unreal, as a collection of amiable opinions rather than as a body of legal rules.” Undoubtedly there is such a tendency, and a very good tendency too. But let it not be supposed that Mr Cobbett does not appreciate its merits. On the contrary, he readily acknowledges that “the text writers have much to answer for,” and here again the court is with him. The object which he sets before himself in publishing a kind of handbook of “Leading Case on International Law” is neither to confute the lawyers, not to whitewash the text writers, but to discriminate.</w:t>
      </w:r>
    </w:p>
    <w:p w:rsidR="0095618A" w:rsidRPr="00CA38EB" w:rsidRDefault="0095618A" w:rsidP="00FD595C">
      <w:pPr>
        <w:spacing w:line="360" w:lineRule="auto"/>
        <w:ind w:left="720"/>
        <w:jc w:val="both"/>
        <w:rPr>
          <w:rFonts w:ascii="Andalus" w:hAnsi="Andalus" w:cs="Andalus"/>
        </w:rPr>
      </w:pPr>
    </w:p>
    <w:p w:rsidR="004242BB" w:rsidRDefault="004242BB" w:rsidP="00FD595C">
      <w:pPr>
        <w:spacing w:line="360" w:lineRule="auto"/>
        <w:ind w:left="720"/>
        <w:jc w:val="both"/>
        <w:rPr>
          <w:rFonts w:ascii="Andalus" w:hAnsi="Andalus" w:cs="Andalus"/>
        </w:rPr>
      </w:pPr>
      <w:r w:rsidRPr="00CA38EB">
        <w:rPr>
          <w:rFonts w:ascii="Andalus" w:hAnsi="Andalus" w:cs="Andalus"/>
        </w:rPr>
        <w:t xml:space="preserve">Those of us who are domestic lawyers tend to forget that international law, just like other law, has to deal with the smaller as well as the great. Pitt Cobbett’s works dealt with the range, </w:t>
      </w:r>
      <w:proofErr w:type="gramStart"/>
      <w:r w:rsidRPr="00CA38EB">
        <w:rPr>
          <w:rFonts w:ascii="Andalus" w:hAnsi="Andalus" w:cs="Andalus"/>
        </w:rPr>
        <w:t>What</w:t>
      </w:r>
      <w:proofErr w:type="gramEnd"/>
      <w:r w:rsidRPr="00CA38EB">
        <w:rPr>
          <w:rFonts w:ascii="Andalus" w:hAnsi="Andalus" w:cs="Andalus"/>
        </w:rPr>
        <w:t xml:space="preserve"> is the State? How far does its jurisdiction extend? What is a public vessel? What are the rights in foreign courts of sovereigns and ambassadors? How may you treat a pirate? What will happen to you if you trade with an enemy or a belligerent? What is the effect of marine capture, of blockade?”</w:t>
      </w:r>
    </w:p>
    <w:p w:rsidR="0095618A" w:rsidRPr="00CA38EB" w:rsidRDefault="0095618A" w:rsidP="00FD595C">
      <w:pPr>
        <w:spacing w:line="360" w:lineRule="auto"/>
        <w:ind w:left="720"/>
        <w:jc w:val="both"/>
        <w:rPr>
          <w:rFonts w:ascii="Andalus" w:hAnsi="Andalus" w:cs="Andalus"/>
        </w:rPr>
      </w:pPr>
    </w:p>
    <w:p w:rsidR="004242BB" w:rsidRPr="00FD595C" w:rsidRDefault="004242BB" w:rsidP="00FD595C">
      <w:pPr>
        <w:spacing w:line="360" w:lineRule="auto"/>
        <w:jc w:val="both"/>
        <w:rPr>
          <w:rFonts w:ascii="Andalus" w:hAnsi="Andalus" w:cs="Andalus"/>
          <w:sz w:val="26"/>
          <w:szCs w:val="26"/>
          <w:shd w:val="clear" w:color="auto" w:fill="FAFAFA"/>
        </w:rPr>
      </w:pPr>
    </w:p>
    <w:p w:rsidR="004242BB" w:rsidRPr="00FD595C" w:rsidRDefault="004242BB" w:rsidP="00FD595C">
      <w:pPr>
        <w:spacing w:line="360" w:lineRule="auto"/>
        <w:jc w:val="both"/>
        <w:rPr>
          <w:rFonts w:ascii="Andalus" w:hAnsi="Andalus" w:cs="Andalus"/>
          <w:sz w:val="26"/>
          <w:szCs w:val="26"/>
          <w:shd w:val="clear" w:color="auto" w:fill="FAFAFA"/>
        </w:rPr>
      </w:pPr>
      <w:r w:rsidRPr="00FD595C">
        <w:rPr>
          <w:rFonts w:ascii="Andalus" w:hAnsi="Andalus" w:cs="Andalus"/>
          <w:sz w:val="26"/>
          <w:szCs w:val="26"/>
          <w:shd w:val="clear" w:color="auto" w:fill="FAFAFA"/>
        </w:rPr>
        <w:t xml:space="preserve">When we come to remember Cobbett the constitutional scholar, it is as well to remember that he was the local – and international – expert not on the law of the new nation but the law the new nation would face. </w:t>
      </w:r>
      <w:r w:rsidR="00CA38EB">
        <w:rPr>
          <w:rFonts w:ascii="Andalus" w:hAnsi="Andalus" w:cs="Andalus"/>
          <w:sz w:val="26"/>
          <w:szCs w:val="26"/>
          <w:shd w:val="clear" w:color="auto" w:fill="FAFAFA"/>
        </w:rPr>
        <w:t>T</w:t>
      </w:r>
      <w:r w:rsidRPr="00FD595C">
        <w:rPr>
          <w:rFonts w:ascii="Andalus" w:hAnsi="Andalus" w:cs="Andalus"/>
          <w:sz w:val="26"/>
          <w:szCs w:val="26"/>
          <w:shd w:val="clear" w:color="auto" w:fill="FAFAFA"/>
        </w:rPr>
        <w:t xml:space="preserve">his is </w:t>
      </w:r>
      <w:r w:rsidR="00CA38EB">
        <w:rPr>
          <w:rFonts w:ascii="Andalus" w:hAnsi="Andalus" w:cs="Andalus"/>
          <w:sz w:val="26"/>
          <w:szCs w:val="26"/>
          <w:shd w:val="clear" w:color="auto" w:fill="FAFAFA"/>
        </w:rPr>
        <w:t xml:space="preserve">well </w:t>
      </w:r>
      <w:r w:rsidRPr="00FD595C">
        <w:rPr>
          <w:rFonts w:ascii="Andalus" w:hAnsi="Andalus" w:cs="Andalus"/>
          <w:sz w:val="26"/>
          <w:szCs w:val="26"/>
          <w:shd w:val="clear" w:color="auto" w:fill="FAFAFA"/>
        </w:rPr>
        <w:t xml:space="preserve">picked up by Doug Hassall in his essay on Cobbett’s successor A H </w:t>
      </w:r>
      <w:proofErr w:type="spellStart"/>
      <w:r w:rsidRPr="00FD595C">
        <w:rPr>
          <w:rFonts w:ascii="Andalus" w:hAnsi="Andalus" w:cs="Andalus"/>
          <w:sz w:val="26"/>
          <w:szCs w:val="26"/>
          <w:shd w:val="clear" w:color="auto" w:fill="FAFAFA"/>
        </w:rPr>
        <w:t>Charteris</w:t>
      </w:r>
      <w:proofErr w:type="spellEnd"/>
      <w:r w:rsidRPr="00FD595C">
        <w:rPr>
          <w:rFonts w:ascii="Andalus" w:hAnsi="Andalus" w:cs="Andalus"/>
          <w:sz w:val="26"/>
          <w:szCs w:val="26"/>
          <w:shd w:val="clear" w:color="auto" w:fill="FAFAFA"/>
        </w:rPr>
        <w:t>:</w:t>
      </w:r>
      <w:r w:rsidRPr="00FD595C">
        <w:rPr>
          <w:rStyle w:val="FootnoteReference"/>
          <w:rFonts w:ascii="Andalus" w:hAnsi="Andalus" w:cs="Andalus"/>
          <w:sz w:val="26"/>
          <w:szCs w:val="26"/>
          <w:shd w:val="clear" w:color="auto" w:fill="FAFAFA"/>
        </w:rPr>
        <w:footnoteReference w:id="4"/>
      </w:r>
    </w:p>
    <w:p w:rsidR="004242BB" w:rsidRPr="00FD595C" w:rsidRDefault="004242BB" w:rsidP="00FD595C">
      <w:pPr>
        <w:spacing w:line="360" w:lineRule="auto"/>
        <w:jc w:val="both"/>
        <w:rPr>
          <w:rFonts w:ascii="Andalus" w:hAnsi="Andalus" w:cs="Andalus"/>
          <w:sz w:val="26"/>
          <w:szCs w:val="26"/>
          <w:shd w:val="clear" w:color="auto" w:fill="FAFAFA"/>
        </w:rPr>
      </w:pPr>
    </w:p>
    <w:p w:rsidR="004242BB" w:rsidRPr="00CA38EB" w:rsidRDefault="004242BB" w:rsidP="00FD595C">
      <w:pPr>
        <w:spacing w:line="360" w:lineRule="auto"/>
        <w:ind w:left="720"/>
        <w:jc w:val="both"/>
        <w:rPr>
          <w:rFonts w:ascii="Andalus" w:hAnsi="Andalus" w:cs="Andalus"/>
        </w:rPr>
      </w:pPr>
      <w:r w:rsidRPr="00CA38EB">
        <w:rPr>
          <w:rFonts w:ascii="Andalus" w:hAnsi="Andalus" w:cs="Andalus"/>
        </w:rPr>
        <w:lastRenderedPageBreak/>
        <w:t xml:space="preserve">In 1940, Sir John </w:t>
      </w:r>
      <w:proofErr w:type="spellStart"/>
      <w:r w:rsidRPr="00CA38EB">
        <w:rPr>
          <w:rFonts w:ascii="Andalus" w:hAnsi="Andalus" w:cs="Andalus"/>
        </w:rPr>
        <w:t>Peden</w:t>
      </w:r>
      <w:proofErr w:type="spellEnd"/>
      <w:r w:rsidRPr="00CA38EB">
        <w:rPr>
          <w:rFonts w:ascii="Andalus" w:hAnsi="Andalus" w:cs="Andalus"/>
        </w:rPr>
        <w:t>, a later distinguished Dean of the Sydney Law School, wrote of Pitt Cobbett that</w:t>
      </w:r>
    </w:p>
    <w:p w:rsidR="00CA38EB" w:rsidRPr="00CA38EB" w:rsidRDefault="00CA38EB" w:rsidP="00FD595C">
      <w:pPr>
        <w:spacing w:line="360" w:lineRule="auto"/>
        <w:ind w:left="720"/>
        <w:jc w:val="both"/>
        <w:rPr>
          <w:rFonts w:ascii="Andalus" w:hAnsi="Andalus" w:cs="Andalus"/>
        </w:rPr>
      </w:pPr>
    </w:p>
    <w:p w:rsidR="004242BB" w:rsidRPr="00CA38EB" w:rsidRDefault="004242BB" w:rsidP="00FD595C">
      <w:pPr>
        <w:spacing w:line="360" w:lineRule="auto"/>
        <w:ind w:left="1440"/>
        <w:jc w:val="both"/>
        <w:rPr>
          <w:rFonts w:ascii="Andalus" w:hAnsi="Andalus" w:cs="Andalus"/>
        </w:rPr>
      </w:pPr>
      <w:r w:rsidRPr="00CA38EB">
        <w:rPr>
          <w:rFonts w:ascii="Andalus" w:hAnsi="Andalus" w:cs="Andalus"/>
        </w:rPr>
        <w:t>throughout the whole of his term as Professor of Law, Dean of the Faculty, and Fellow of the Senate he lived up to his own high standards of industry and thoroughness in his efforts to provide for the systematic training of cultured lawyers with an outlook beyond the technicalities of their profession and for the adequate equipment for their responsibilities of those who were to be concerned in public administration or in public life. He had a vision, too, at least as early as 1909, of the time when Australia would send and receive ambassadors, and the Law School would have its part in the education required for a Commonwealth diplomatic service.</w:t>
      </w:r>
    </w:p>
    <w:p w:rsidR="00CA38EB" w:rsidRPr="00CA38EB" w:rsidRDefault="00CA38EB" w:rsidP="00FD595C">
      <w:pPr>
        <w:spacing w:line="360" w:lineRule="auto"/>
        <w:ind w:left="1440"/>
        <w:jc w:val="both"/>
        <w:rPr>
          <w:rFonts w:ascii="Andalus" w:hAnsi="Andalus" w:cs="Andalus"/>
        </w:rPr>
      </w:pPr>
    </w:p>
    <w:p w:rsidR="004242BB" w:rsidRPr="00CA38EB" w:rsidRDefault="004242BB" w:rsidP="00FD595C">
      <w:pPr>
        <w:spacing w:line="360" w:lineRule="auto"/>
        <w:ind w:left="720"/>
        <w:jc w:val="both"/>
        <w:rPr>
          <w:rFonts w:ascii="Andalus" w:hAnsi="Andalus" w:cs="Andalus"/>
        </w:rPr>
      </w:pPr>
      <w:proofErr w:type="spellStart"/>
      <w:r w:rsidRPr="00CA38EB">
        <w:rPr>
          <w:rFonts w:ascii="Andalus" w:hAnsi="Andalus" w:cs="Andalus"/>
        </w:rPr>
        <w:t>Peden</w:t>
      </w:r>
      <w:proofErr w:type="spellEnd"/>
      <w:r w:rsidRPr="00CA38EB">
        <w:rPr>
          <w:rFonts w:ascii="Andalus" w:hAnsi="Andalus" w:cs="Andalus"/>
        </w:rPr>
        <w:t xml:space="preserve"> noted also that the Prime Minister WM Hughes KC and Sir Robert Garran had been so appreciative of Pitt Cobbett’s active and useful contributions as an international lawyer that after World War I, the “Commonwealth Government wrote to thank [Pitt Cobbett] ... and to say that his work had given more guidance than any other book dealing with the rights and obligations of the belligerents”.</w:t>
      </w:r>
    </w:p>
    <w:p w:rsidR="004242BB" w:rsidRPr="00FD595C" w:rsidRDefault="004242BB" w:rsidP="00FD595C">
      <w:pPr>
        <w:spacing w:line="360" w:lineRule="auto"/>
        <w:jc w:val="both"/>
        <w:rPr>
          <w:rFonts w:ascii="Andalus" w:hAnsi="Andalus" w:cs="Andalus"/>
          <w:sz w:val="26"/>
          <w:szCs w:val="26"/>
          <w:shd w:val="clear" w:color="auto" w:fill="FAFAFA"/>
        </w:rPr>
      </w:pPr>
    </w:p>
    <w:p w:rsidR="0095618A" w:rsidRDefault="0095618A" w:rsidP="00B603B8">
      <w:pPr>
        <w:spacing w:line="360" w:lineRule="auto"/>
        <w:jc w:val="both"/>
        <w:rPr>
          <w:rFonts w:ascii="Andalus" w:hAnsi="Andalus" w:cs="Andalus"/>
          <w:b/>
          <w:sz w:val="26"/>
          <w:szCs w:val="26"/>
        </w:rPr>
      </w:pPr>
    </w:p>
    <w:p w:rsidR="00B603B8" w:rsidRPr="00FD595C" w:rsidRDefault="00B603B8" w:rsidP="00B603B8">
      <w:pPr>
        <w:spacing w:line="360" w:lineRule="auto"/>
        <w:jc w:val="both"/>
        <w:rPr>
          <w:rFonts w:ascii="Andalus" w:hAnsi="Andalus" w:cs="Andalus"/>
          <w:b/>
          <w:sz w:val="26"/>
          <w:szCs w:val="26"/>
        </w:rPr>
      </w:pPr>
      <w:r w:rsidRPr="00FD595C">
        <w:rPr>
          <w:rFonts w:ascii="Andalus" w:hAnsi="Andalus" w:cs="Andalus"/>
          <w:b/>
          <w:sz w:val="26"/>
          <w:szCs w:val="26"/>
        </w:rPr>
        <w:t>Pitt Cobbett’s attitude to female students</w:t>
      </w:r>
    </w:p>
    <w:p w:rsidR="00B603B8" w:rsidRPr="00FD595C" w:rsidRDefault="00B603B8" w:rsidP="00B603B8">
      <w:pPr>
        <w:spacing w:line="360" w:lineRule="auto"/>
        <w:jc w:val="both"/>
        <w:rPr>
          <w:rFonts w:ascii="Andalus" w:hAnsi="Andalus" w:cs="Andalus"/>
          <w:b/>
          <w:sz w:val="26"/>
          <w:szCs w:val="26"/>
        </w:rPr>
      </w:pPr>
    </w:p>
    <w:p w:rsidR="0095618A" w:rsidRDefault="0095618A" w:rsidP="00B603B8">
      <w:pPr>
        <w:spacing w:line="360" w:lineRule="auto"/>
        <w:jc w:val="both"/>
        <w:rPr>
          <w:rFonts w:ascii="Andalus" w:hAnsi="Andalus" w:cs="Andalus"/>
          <w:sz w:val="26"/>
          <w:szCs w:val="26"/>
          <w:shd w:val="clear" w:color="auto" w:fill="FFFFFF"/>
        </w:rPr>
      </w:pPr>
    </w:p>
    <w:p w:rsidR="00B603B8" w:rsidRPr="00FD595C" w:rsidRDefault="00B603B8" w:rsidP="00B603B8">
      <w:pPr>
        <w:spacing w:line="360" w:lineRule="auto"/>
        <w:jc w:val="both"/>
        <w:rPr>
          <w:rFonts w:ascii="Andalus" w:hAnsi="Andalus" w:cs="Andalus"/>
          <w:sz w:val="26"/>
          <w:szCs w:val="26"/>
          <w:shd w:val="clear" w:color="auto" w:fill="FFFFFF"/>
        </w:rPr>
      </w:pPr>
      <w:r w:rsidRPr="00FD595C">
        <w:rPr>
          <w:rFonts w:ascii="Andalus" w:hAnsi="Andalus" w:cs="Andalus"/>
          <w:sz w:val="26"/>
          <w:szCs w:val="26"/>
          <w:shd w:val="clear" w:color="auto" w:fill="FFFFFF"/>
        </w:rPr>
        <w:t>Ada Evans enrolled in the faculty in 1899. She showed her sense in doing so, because it is well-recognised that Pitt Cobbett would have blocked any woman’s application and she kn</w:t>
      </w:r>
      <w:r w:rsidR="0095618A">
        <w:rPr>
          <w:rFonts w:ascii="Andalus" w:hAnsi="Andalus" w:cs="Andalus"/>
          <w:sz w:val="26"/>
          <w:szCs w:val="26"/>
          <w:shd w:val="clear" w:color="auto" w:fill="FFFFFF"/>
        </w:rPr>
        <w:t>e</w:t>
      </w:r>
      <w:r w:rsidRPr="00FD595C">
        <w:rPr>
          <w:rFonts w:ascii="Andalus" w:hAnsi="Andalus" w:cs="Andalus"/>
          <w:sz w:val="26"/>
          <w:szCs w:val="26"/>
          <w:shd w:val="clear" w:color="auto" w:fill="FFFFFF"/>
        </w:rPr>
        <w:t>w he was on leave. It is alleged that Pitt Cobbett on his return slammed doors and banged the furniture in her presence, loudly demanding “Who is this woman?”</w:t>
      </w:r>
      <w:r w:rsidRPr="00FD595C">
        <w:rPr>
          <w:rStyle w:val="FootnoteReference"/>
          <w:rFonts w:ascii="Andalus" w:hAnsi="Andalus" w:cs="Andalus"/>
          <w:sz w:val="26"/>
          <w:szCs w:val="26"/>
          <w:shd w:val="clear" w:color="auto" w:fill="FFFFFF"/>
        </w:rPr>
        <w:footnoteReference w:id="5"/>
      </w:r>
      <w:r w:rsidRPr="00FD595C">
        <w:rPr>
          <w:rFonts w:ascii="Andalus" w:hAnsi="Andalus" w:cs="Andalus"/>
          <w:sz w:val="26"/>
          <w:szCs w:val="26"/>
          <w:shd w:val="clear" w:color="auto" w:fill="FFFFFF"/>
        </w:rPr>
        <w:t xml:space="preserve"> It was fortunate for Cobbett that she only became an expert pistol shot years later.</w:t>
      </w:r>
    </w:p>
    <w:p w:rsidR="00B603B8" w:rsidRPr="00FD595C" w:rsidRDefault="00B603B8" w:rsidP="00B603B8">
      <w:pPr>
        <w:spacing w:line="360" w:lineRule="auto"/>
        <w:jc w:val="both"/>
        <w:rPr>
          <w:rFonts w:ascii="Andalus" w:hAnsi="Andalus" w:cs="Andalus"/>
          <w:sz w:val="26"/>
          <w:szCs w:val="26"/>
          <w:shd w:val="clear" w:color="auto" w:fill="FFFFFF"/>
        </w:rPr>
      </w:pPr>
    </w:p>
    <w:p w:rsidR="00B603B8" w:rsidRPr="00FD595C" w:rsidRDefault="00B603B8" w:rsidP="00B603B8">
      <w:pPr>
        <w:spacing w:line="360" w:lineRule="auto"/>
        <w:jc w:val="both"/>
        <w:rPr>
          <w:rFonts w:ascii="Andalus" w:hAnsi="Andalus" w:cs="Andalus"/>
          <w:sz w:val="26"/>
          <w:szCs w:val="26"/>
          <w:shd w:val="clear" w:color="auto" w:fill="FFFFFF"/>
        </w:rPr>
      </w:pPr>
      <w:r w:rsidRPr="00FD595C">
        <w:rPr>
          <w:rFonts w:ascii="Andalus" w:hAnsi="Andalus" w:cs="Andalus"/>
          <w:noProof/>
          <w:sz w:val="26"/>
          <w:szCs w:val="26"/>
          <w:shd w:val="clear" w:color="auto" w:fill="FFFFFF"/>
          <w:lang w:val="en-US" w:eastAsia="en-US"/>
        </w:rPr>
        <w:lastRenderedPageBreak/>
        <w:drawing>
          <wp:anchor distT="0" distB="0" distL="114300" distR="114300" simplePos="0" relativeHeight="251659264" behindDoc="1" locked="0" layoutInCell="1" allowOverlap="1" wp14:anchorId="7D334C4E" wp14:editId="34033CE1">
            <wp:simplePos x="0" y="0"/>
            <wp:positionH relativeFrom="column">
              <wp:posOffset>0</wp:posOffset>
            </wp:positionH>
            <wp:positionV relativeFrom="paragraph">
              <wp:posOffset>0</wp:posOffset>
            </wp:positionV>
            <wp:extent cx="2304000" cy="3600000"/>
            <wp:effectExtent l="0" t="0" r="1270" b="635"/>
            <wp:wrapTight wrapText="bothSides">
              <wp:wrapPolygon edited="0">
                <wp:start x="0" y="0"/>
                <wp:lineTo x="0" y="21490"/>
                <wp:lineTo x="21433" y="21490"/>
                <wp:lineTo x="2143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da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04000" cy="3600000"/>
                    </a:xfrm>
                    <a:prstGeom prst="rect">
                      <a:avLst/>
                    </a:prstGeom>
                  </pic:spPr>
                </pic:pic>
              </a:graphicData>
            </a:graphic>
            <wp14:sizeRelH relativeFrom="margin">
              <wp14:pctWidth>0</wp14:pctWidth>
            </wp14:sizeRelH>
            <wp14:sizeRelV relativeFrom="margin">
              <wp14:pctHeight>0</wp14:pctHeight>
            </wp14:sizeRelV>
          </wp:anchor>
        </w:drawing>
      </w:r>
    </w:p>
    <w:p w:rsidR="00B603B8" w:rsidRPr="00FD595C" w:rsidRDefault="00B603B8" w:rsidP="00B603B8">
      <w:pPr>
        <w:spacing w:line="360" w:lineRule="auto"/>
        <w:jc w:val="both"/>
        <w:rPr>
          <w:rFonts w:ascii="Andalus" w:hAnsi="Andalus" w:cs="Andalus"/>
          <w:sz w:val="26"/>
          <w:szCs w:val="26"/>
          <w:shd w:val="clear" w:color="auto" w:fill="FFFFFF"/>
        </w:rPr>
      </w:pPr>
      <w:r w:rsidRPr="00FD595C">
        <w:rPr>
          <w:rFonts w:ascii="Andalus" w:hAnsi="Andalus" w:cs="Andalus"/>
          <w:noProof/>
          <w:sz w:val="26"/>
          <w:szCs w:val="26"/>
          <w:lang w:val="en-US" w:eastAsia="en-US"/>
        </w:rPr>
        <w:drawing>
          <wp:inline distT="0" distB="0" distL="0" distR="0" wp14:anchorId="7B4356FB" wp14:editId="616CD3D1">
            <wp:extent cx="2286000" cy="3240000"/>
            <wp:effectExtent l="0" t="0" r="0" b="0"/>
            <wp:docPr id="1" name="Picture 1" descr="Image result for &quot;pitt cobbet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quot;pitt cobbett&quo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3240000"/>
                    </a:xfrm>
                    <a:prstGeom prst="rect">
                      <a:avLst/>
                    </a:prstGeom>
                    <a:noFill/>
                    <a:ln>
                      <a:noFill/>
                    </a:ln>
                  </pic:spPr>
                </pic:pic>
              </a:graphicData>
            </a:graphic>
          </wp:inline>
        </w:drawing>
      </w:r>
    </w:p>
    <w:p w:rsidR="00B603B8" w:rsidRPr="00FD595C" w:rsidRDefault="00B603B8" w:rsidP="00B603B8">
      <w:pPr>
        <w:spacing w:line="360" w:lineRule="auto"/>
        <w:jc w:val="both"/>
        <w:rPr>
          <w:rFonts w:ascii="Andalus" w:hAnsi="Andalus" w:cs="Andalus"/>
          <w:sz w:val="26"/>
          <w:szCs w:val="26"/>
          <w:shd w:val="clear" w:color="auto" w:fill="FFFFFF"/>
        </w:rPr>
      </w:pPr>
    </w:p>
    <w:p w:rsidR="00B603B8" w:rsidRPr="00ED08FF" w:rsidRDefault="00B603B8" w:rsidP="00B603B8">
      <w:pPr>
        <w:spacing w:line="360" w:lineRule="auto"/>
        <w:jc w:val="center"/>
        <w:rPr>
          <w:rFonts w:ascii="Andalus" w:hAnsi="Andalus" w:cs="Andalus"/>
          <w:b/>
          <w:sz w:val="20"/>
          <w:szCs w:val="20"/>
          <w:shd w:val="clear" w:color="auto" w:fill="FFFFFF"/>
        </w:rPr>
      </w:pPr>
      <w:r w:rsidRPr="00ED08FF">
        <w:rPr>
          <w:rFonts w:ascii="Andalus" w:hAnsi="Andalus" w:cs="Andalus"/>
          <w:b/>
          <w:sz w:val="20"/>
          <w:szCs w:val="20"/>
          <w:shd w:val="clear" w:color="auto" w:fill="FFFFFF"/>
        </w:rPr>
        <w:t>The Forbes Flyer pronounces you well and truly joined</w:t>
      </w:r>
    </w:p>
    <w:p w:rsidR="00B603B8" w:rsidRPr="00FD595C" w:rsidRDefault="00B603B8" w:rsidP="00B603B8">
      <w:pPr>
        <w:spacing w:line="360" w:lineRule="auto"/>
        <w:jc w:val="both"/>
        <w:rPr>
          <w:rFonts w:ascii="Andalus" w:hAnsi="Andalus" w:cs="Andalus"/>
          <w:sz w:val="26"/>
          <w:szCs w:val="26"/>
          <w:shd w:val="clear" w:color="auto" w:fill="FFFFFF"/>
        </w:rPr>
      </w:pPr>
    </w:p>
    <w:p w:rsidR="00B603B8" w:rsidRDefault="00B603B8" w:rsidP="00B603B8">
      <w:pPr>
        <w:spacing w:line="360" w:lineRule="auto"/>
        <w:jc w:val="both"/>
        <w:rPr>
          <w:rFonts w:ascii="Andalus" w:hAnsi="Andalus" w:cs="Andalus"/>
          <w:sz w:val="26"/>
          <w:szCs w:val="26"/>
          <w:shd w:val="clear" w:color="auto" w:fill="FFFFFF"/>
        </w:rPr>
      </w:pPr>
      <w:r w:rsidRPr="00FD595C">
        <w:rPr>
          <w:rFonts w:ascii="Andalus" w:hAnsi="Andalus" w:cs="Andalus"/>
          <w:sz w:val="26"/>
          <w:szCs w:val="26"/>
          <w:shd w:val="clear" w:color="auto" w:fill="FFFFFF"/>
        </w:rPr>
        <w:t xml:space="preserve">Two reasons to be joyful. First and obviously, </w:t>
      </w:r>
      <w:proofErr w:type="spellStart"/>
      <w:r w:rsidRPr="00FD595C">
        <w:rPr>
          <w:rFonts w:ascii="Andalus" w:hAnsi="Andalus" w:cs="Andalus"/>
          <w:sz w:val="26"/>
          <w:szCs w:val="26"/>
          <w:shd w:val="clear" w:color="auto" w:fill="FFFFFF"/>
        </w:rPr>
        <w:t>Twomey</w:t>
      </w:r>
      <w:proofErr w:type="spellEnd"/>
      <w:r w:rsidRPr="00FD595C">
        <w:rPr>
          <w:rFonts w:ascii="Andalus" w:hAnsi="Andalus" w:cs="Andalus"/>
          <w:sz w:val="26"/>
          <w:szCs w:val="26"/>
          <w:shd w:val="clear" w:color="auto" w:fill="FFFFFF"/>
        </w:rPr>
        <w:t xml:space="preserve"> is Cobbett’s successor and… a woman. Secondly, as to Jethro Brown, noted above. Brown, himself the first lecturer of law at the University of Tasmania, was appointed aged 24. Maitland was a friend and mentor at Cambridge.</w:t>
      </w:r>
      <w:r w:rsidRPr="00FD595C">
        <w:rPr>
          <w:rStyle w:val="FootnoteReference"/>
          <w:rFonts w:ascii="Andalus" w:hAnsi="Andalus" w:cs="Andalus"/>
          <w:sz w:val="26"/>
          <w:szCs w:val="26"/>
          <w:shd w:val="clear" w:color="auto" w:fill="FFFFFF"/>
        </w:rPr>
        <w:footnoteReference w:id="6"/>
      </w:r>
      <w:r w:rsidRPr="00FD595C">
        <w:rPr>
          <w:rFonts w:ascii="Andalus" w:hAnsi="Andalus" w:cs="Andalus"/>
          <w:sz w:val="26"/>
          <w:szCs w:val="26"/>
          <w:shd w:val="clear" w:color="auto" w:fill="FFFFFF"/>
        </w:rPr>
        <w:t xml:space="preserve"> It was Brown among others who encouraged Evans to persevere with her legal studies, telling her reward would be “the glory of the pioneer”. </w:t>
      </w:r>
    </w:p>
    <w:p w:rsidR="0095618A" w:rsidRPr="00FD595C" w:rsidRDefault="0095618A" w:rsidP="00B603B8">
      <w:pPr>
        <w:spacing w:line="360" w:lineRule="auto"/>
        <w:jc w:val="both"/>
        <w:rPr>
          <w:rFonts w:ascii="Andalus" w:hAnsi="Andalus" w:cs="Andalus"/>
          <w:sz w:val="26"/>
          <w:szCs w:val="26"/>
          <w:shd w:val="clear" w:color="auto" w:fill="FFFFFF"/>
        </w:rPr>
      </w:pPr>
    </w:p>
    <w:p w:rsidR="00B603B8" w:rsidRPr="00FD595C" w:rsidRDefault="00B603B8" w:rsidP="00B603B8">
      <w:pPr>
        <w:spacing w:line="360" w:lineRule="auto"/>
        <w:jc w:val="both"/>
        <w:rPr>
          <w:rFonts w:ascii="Andalus" w:hAnsi="Andalus" w:cs="Andalus"/>
          <w:sz w:val="26"/>
          <w:szCs w:val="26"/>
          <w:shd w:val="clear" w:color="auto" w:fill="FFFFFF"/>
        </w:rPr>
      </w:pPr>
    </w:p>
    <w:p w:rsidR="004242BB" w:rsidRDefault="004242BB" w:rsidP="00FD595C">
      <w:pPr>
        <w:spacing w:line="360" w:lineRule="auto"/>
        <w:jc w:val="both"/>
        <w:rPr>
          <w:rFonts w:ascii="Andalus" w:hAnsi="Andalus" w:cs="Andalus"/>
          <w:b/>
          <w:sz w:val="26"/>
          <w:szCs w:val="26"/>
          <w:shd w:val="clear" w:color="auto" w:fill="FAFAFA"/>
        </w:rPr>
      </w:pPr>
      <w:r w:rsidRPr="00FD595C">
        <w:rPr>
          <w:rFonts w:ascii="Andalus" w:hAnsi="Andalus" w:cs="Andalus"/>
          <w:b/>
          <w:sz w:val="26"/>
          <w:szCs w:val="26"/>
          <w:shd w:val="clear" w:color="auto" w:fill="FAFAFA"/>
        </w:rPr>
        <w:t>Cobbett’s immediate legacy – the prizes</w:t>
      </w:r>
    </w:p>
    <w:p w:rsidR="0095618A" w:rsidRPr="00FD595C" w:rsidRDefault="0095618A" w:rsidP="00FD595C">
      <w:pPr>
        <w:spacing w:line="360" w:lineRule="auto"/>
        <w:jc w:val="both"/>
        <w:rPr>
          <w:rFonts w:ascii="Andalus" w:hAnsi="Andalus" w:cs="Andalus"/>
          <w:b/>
          <w:sz w:val="26"/>
          <w:szCs w:val="26"/>
          <w:shd w:val="clear" w:color="auto" w:fill="FAFAFA"/>
        </w:rPr>
      </w:pPr>
    </w:p>
    <w:p w:rsidR="004242BB" w:rsidRPr="00FD595C" w:rsidRDefault="004242BB" w:rsidP="00FD595C">
      <w:pPr>
        <w:spacing w:line="360" w:lineRule="auto"/>
        <w:jc w:val="both"/>
        <w:rPr>
          <w:rFonts w:ascii="Andalus" w:hAnsi="Andalus" w:cs="Andalus"/>
          <w:sz w:val="26"/>
          <w:szCs w:val="26"/>
          <w:shd w:val="clear" w:color="auto" w:fill="FAFAFA"/>
        </w:rPr>
      </w:pPr>
    </w:p>
    <w:p w:rsidR="004242BB" w:rsidRPr="00FD595C" w:rsidRDefault="004242BB" w:rsidP="00FD595C">
      <w:pPr>
        <w:spacing w:line="360" w:lineRule="auto"/>
        <w:jc w:val="both"/>
        <w:rPr>
          <w:rFonts w:ascii="Andalus" w:hAnsi="Andalus" w:cs="Andalus"/>
          <w:sz w:val="26"/>
          <w:szCs w:val="26"/>
          <w:shd w:val="clear" w:color="auto" w:fill="FAFAFA"/>
        </w:rPr>
      </w:pPr>
      <w:r w:rsidRPr="00FD595C">
        <w:rPr>
          <w:rFonts w:ascii="Andalus" w:hAnsi="Andalus" w:cs="Andalus"/>
          <w:sz w:val="26"/>
          <w:szCs w:val="26"/>
          <w:shd w:val="clear" w:color="auto" w:fill="FAFAFA"/>
        </w:rPr>
        <w:t xml:space="preserve">Frank </w:t>
      </w:r>
      <w:proofErr w:type="spellStart"/>
      <w:r w:rsidRPr="00FD595C">
        <w:rPr>
          <w:rFonts w:ascii="Andalus" w:hAnsi="Andalus" w:cs="Andalus"/>
          <w:sz w:val="26"/>
          <w:szCs w:val="26"/>
          <w:shd w:val="clear" w:color="auto" w:fill="FAFAFA"/>
        </w:rPr>
        <w:t>Hutley</w:t>
      </w:r>
      <w:proofErr w:type="spellEnd"/>
      <w:r w:rsidRPr="00FD595C">
        <w:rPr>
          <w:rFonts w:ascii="Andalus" w:hAnsi="Andalus" w:cs="Andalus"/>
          <w:sz w:val="26"/>
          <w:szCs w:val="26"/>
          <w:shd w:val="clear" w:color="auto" w:fill="FAFAFA"/>
        </w:rPr>
        <w:t xml:space="preserve"> noted:</w:t>
      </w:r>
    </w:p>
    <w:p w:rsidR="004242BB" w:rsidRPr="00FD595C" w:rsidRDefault="004242BB" w:rsidP="00FD595C">
      <w:pPr>
        <w:spacing w:line="360" w:lineRule="auto"/>
        <w:jc w:val="both"/>
        <w:rPr>
          <w:rFonts w:ascii="Andalus" w:hAnsi="Andalus" w:cs="Andalus"/>
          <w:sz w:val="26"/>
          <w:szCs w:val="26"/>
          <w:shd w:val="clear" w:color="auto" w:fill="FAFAFA"/>
        </w:rPr>
      </w:pPr>
    </w:p>
    <w:p w:rsidR="004242BB" w:rsidRPr="00CA38EB" w:rsidRDefault="004242BB" w:rsidP="00FD595C">
      <w:pPr>
        <w:spacing w:line="360" w:lineRule="auto"/>
        <w:ind w:left="720"/>
        <w:jc w:val="both"/>
        <w:rPr>
          <w:rFonts w:ascii="Andalus" w:hAnsi="Andalus" w:cs="Andalus"/>
          <w:shd w:val="clear" w:color="auto" w:fill="FAFAFA"/>
        </w:rPr>
      </w:pPr>
      <w:r w:rsidRPr="00CA38EB">
        <w:rPr>
          <w:rFonts w:ascii="Andalus" w:hAnsi="Andalus" w:cs="Andalus"/>
          <w:shd w:val="clear" w:color="auto" w:fill="FAFAFA"/>
        </w:rPr>
        <w:lastRenderedPageBreak/>
        <w:t>In 1909, when the date of Cobbett's retirement was known,</w:t>
      </w:r>
      <w:r w:rsidR="00ED08FF" w:rsidRPr="00CA38EB">
        <w:rPr>
          <w:rFonts w:ascii="Andalus" w:hAnsi="Andalus" w:cs="Andalus"/>
          <w:shd w:val="clear" w:color="auto" w:fill="FAFAFA"/>
        </w:rPr>
        <w:t xml:space="preserve"> Mr Justice R O’Connor</w:t>
      </w:r>
      <w:r w:rsidRPr="00CA38EB">
        <w:rPr>
          <w:rFonts w:ascii="Andalus" w:hAnsi="Andalus" w:cs="Andalus"/>
          <w:shd w:val="clear" w:color="auto" w:fill="FAFAFA"/>
        </w:rPr>
        <w:t> had said 'It would be difficult to estimate what law and Bench of the States owes' to him; and</w:t>
      </w:r>
      <w:r w:rsidR="00ED08FF" w:rsidRPr="00CA38EB">
        <w:rPr>
          <w:rFonts w:ascii="Andalus" w:hAnsi="Andalus" w:cs="Andalus"/>
          <w:shd w:val="clear" w:color="auto" w:fill="FAFAFA"/>
        </w:rPr>
        <w:t xml:space="preserve"> (Sir) George Rich a</w:t>
      </w:r>
      <w:r w:rsidRPr="00CA38EB">
        <w:rPr>
          <w:rFonts w:ascii="Andalus" w:hAnsi="Andalus" w:cs="Andalus"/>
          <w:shd w:val="clear" w:color="auto" w:fill="FAFAFA"/>
        </w:rPr>
        <w:t>sserted that 'In Pitt Cobbett [the quality of distinction] was manifested in the stuff of the mind; intellectual energy, individuality of thought and utterance and intensity in the pursuit and dissemination of knowledge'.</w:t>
      </w:r>
    </w:p>
    <w:p w:rsidR="004242BB" w:rsidRPr="00FD595C" w:rsidRDefault="004242BB" w:rsidP="00FD595C">
      <w:pPr>
        <w:spacing w:line="360" w:lineRule="auto"/>
        <w:jc w:val="both"/>
        <w:rPr>
          <w:rFonts w:ascii="Andalus" w:hAnsi="Andalus" w:cs="Andalus"/>
          <w:sz w:val="26"/>
          <w:szCs w:val="26"/>
          <w:shd w:val="clear" w:color="auto" w:fill="FAFAFA"/>
        </w:rPr>
      </w:pPr>
    </w:p>
    <w:p w:rsidR="00CA38EB" w:rsidRDefault="00CA38EB" w:rsidP="00FD595C">
      <w:pPr>
        <w:spacing w:line="360" w:lineRule="auto"/>
        <w:jc w:val="both"/>
        <w:rPr>
          <w:rFonts w:ascii="Andalus" w:hAnsi="Andalus" w:cs="Andalus"/>
          <w:sz w:val="26"/>
          <w:szCs w:val="26"/>
          <w:shd w:val="clear" w:color="auto" w:fill="FAFAFA"/>
        </w:rPr>
      </w:pPr>
      <w:r>
        <w:rPr>
          <w:rFonts w:ascii="Andalus" w:hAnsi="Andalus" w:cs="Andalus"/>
          <w:sz w:val="26"/>
          <w:szCs w:val="26"/>
          <w:shd w:val="clear" w:color="auto" w:fill="FAFAFA"/>
        </w:rPr>
        <w:t>(</w:t>
      </w:r>
      <w:r w:rsidR="00ED08FF">
        <w:rPr>
          <w:rFonts w:ascii="Andalus" w:hAnsi="Andalus" w:cs="Andalus"/>
          <w:sz w:val="26"/>
          <w:szCs w:val="26"/>
          <w:shd w:val="clear" w:color="auto" w:fill="FAFAFA"/>
        </w:rPr>
        <w:t xml:space="preserve">Rich was closely involved in the foundation of the Women’s College at the university and remained in correspondence with </w:t>
      </w:r>
      <w:r w:rsidR="00B603B8">
        <w:rPr>
          <w:rFonts w:ascii="Andalus" w:hAnsi="Andalus" w:cs="Andalus"/>
          <w:sz w:val="26"/>
          <w:szCs w:val="26"/>
          <w:shd w:val="clear" w:color="auto" w:fill="FAFAFA"/>
        </w:rPr>
        <w:t>its first</w:t>
      </w:r>
      <w:r>
        <w:rPr>
          <w:rFonts w:ascii="Andalus" w:hAnsi="Andalus" w:cs="Andalus"/>
          <w:sz w:val="26"/>
          <w:szCs w:val="26"/>
          <w:shd w:val="clear" w:color="auto" w:fill="FAFAFA"/>
        </w:rPr>
        <w:t xml:space="preserve"> principal his whole life!)</w:t>
      </w:r>
      <w:r w:rsidR="00B603B8">
        <w:rPr>
          <w:rFonts w:ascii="Andalus" w:hAnsi="Andalus" w:cs="Andalus"/>
          <w:sz w:val="26"/>
          <w:szCs w:val="26"/>
          <w:shd w:val="clear" w:color="auto" w:fill="FAFAFA"/>
        </w:rPr>
        <w:t xml:space="preserve"> </w:t>
      </w:r>
    </w:p>
    <w:p w:rsidR="00CA38EB" w:rsidRDefault="00CA38EB" w:rsidP="00FD595C">
      <w:pPr>
        <w:spacing w:line="360" w:lineRule="auto"/>
        <w:jc w:val="both"/>
        <w:rPr>
          <w:rFonts w:ascii="Andalus" w:hAnsi="Andalus" w:cs="Andalus"/>
          <w:sz w:val="26"/>
          <w:szCs w:val="26"/>
          <w:shd w:val="clear" w:color="auto" w:fill="FAFAFA"/>
        </w:rPr>
      </w:pPr>
    </w:p>
    <w:p w:rsidR="004242BB" w:rsidRPr="00FD595C" w:rsidRDefault="004242BB" w:rsidP="00FD595C">
      <w:pPr>
        <w:spacing w:line="360" w:lineRule="auto"/>
        <w:jc w:val="both"/>
        <w:rPr>
          <w:rFonts w:ascii="Andalus" w:hAnsi="Andalus" w:cs="Andalus"/>
          <w:sz w:val="26"/>
          <w:szCs w:val="26"/>
        </w:rPr>
      </w:pPr>
      <w:r w:rsidRPr="00FD595C">
        <w:rPr>
          <w:rFonts w:ascii="Andalus" w:hAnsi="Andalus" w:cs="Andalus"/>
          <w:sz w:val="26"/>
          <w:szCs w:val="26"/>
          <w:shd w:val="clear" w:color="auto" w:fill="FAFAFA"/>
        </w:rPr>
        <w:t xml:space="preserve">Something of the </w:t>
      </w:r>
      <w:r w:rsidR="00CA38EB">
        <w:rPr>
          <w:rFonts w:ascii="Andalus" w:hAnsi="Andalus" w:cs="Andalus"/>
          <w:sz w:val="26"/>
          <w:szCs w:val="26"/>
          <w:shd w:val="clear" w:color="auto" w:fill="FAFAFA"/>
        </w:rPr>
        <w:t>affection</w:t>
      </w:r>
      <w:r w:rsidRPr="00FD595C">
        <w:rPr>
          <w:rFonts w:ascii="Andalus" w:hAnsi="Andalus" w:cs="Andalus"/>
          <w:sz w:val="26"/>
          <w:szCs w:val="26"/>
          <w:shd w:val="clear" w:color="auto" w:fill="FAFAFA"/>
        </w:rPr>
        <w:t xml:space="preserve"> in a more modest light was picked up by </w:t>
      </w:r>
      <w:r w:rsidRPr="00FD595C">
        <w:rPr>
          <w:rFonts w:ascii="Andalus" w:hAnsi="Andalus" w:cs="Andalus"/>
          <w:sz w:val="26"/>
          <w:szCs w:val="26"/>
        </w:rPr>
        <w:t>the university magazine “Hermes”. In 1915 – a year into the Great War – it was moved to ask:</w:t>
      </w:r>
    </w:p>
    <w:p w:rsidR="004242BB" w:rsidRPr="00FD595C" w:rsidRDefault="004242BB" w:rsidP="00FD595C">
      <w:pPr>
        <w:spacing w:line="360" w:lineRule="auto"/>
        <w:jc w:val="both"/>
        <w:rPr>
          <w:rFonts w:ascii="Andalus" w:hAnsi="Andalus" w:cs="Andalus"/>
          <w:sz w:val="26"/>
          <w:szCs w:val="26"/>
        </w:rPr>
      </w:pPr>
    </w:p>
    <w:p w:rsidR="004242BB" w:rsidRPr="00CA38EB" w:rsidRDefault="004242BB" w:rsidP="00FD595C">
      <w:pPr>
        <w:spacing w:line="360" w:lineRule="auto"/>
        <w:ind w:left="720"/>
        <w:jc w:val="both"/>
        <w:rPr>
          <w:rFonts w:ascii="Andalus" w:hAnsi="Andalus" w:cs="Andalus"/>
        </w:rPr>
      </w:pPr>
      <w:r w:rsidRPr="00CA38EB">
        <w:rPr>
          <w:rFonts w:ascii="Andalus" w:hAnsi="Andalus" w:cs="Andalus"/>
        </w:rPr>
        <w:t xml:space="preserve">What has happened to the Law students these days? </w:t>
      </w:r>
      <w:proofErr w:type="spellStart"/>
      <w:r w:rsidRPr="00CA38EB">
        <w:rPr>
          <w:rFonts w:ascii="Andalus" w:hAnsi="Andalus" w:cs="Andalus"/>
        </w:rPr>
        <w:t>’Tis</w:t>
      </w:r>
      <w:proofErr w:type="spellEnd"/>
      <w:r w:rsidRPr="00CA38EB">
        <w:rPr>
          <w:rFonts w:ascii="Andalus" w:hAnsi="Andalus" w:cs="Andalus"/>
        </w:rPr>
        <w:t xml:space="preserve"> seldom we see any of them at the ’Varsity, and it seems as if “a recruiting campaign” must be initiated to keep alive the interests of Law students in the University. Some remarks attributed to Professor Pitt Cobbett by his chroniclers are worth repeating as a preliminary appeal: “You may cut the lectures if you like, but never neglect the Union. A lawyer must learn to express himself on his feet. You should never neglect ‘Union’ debates.”</w:t>
      </w:r>
    </w:p>
    <w:p w:rsidR="00CA38EB" w:rsidRDefault="00CA38EB" w:rsidP="00FD595C">
      <w:pPr>
        <w:spacing w:line="360" w:lineRule="auto"/>
        <w:jc w:val="both"/>
        <w:rPr>
          <w:rFonts w:ascii="Andalus" w:hAnsi="Andalus" w:cs="Andalus"/>
          <w:sz w:val="26"/>
          <w:szCs w:val="26"/>
          <w:shd w:val="clear" w:color="auto" w:fill="FAFAFA"/>
        </w:rPr>
      </w:pPr>
    </w:p>
    <w:p w:rsidR="004242BB" w:rsidRDefault="00CA38EB" w:rsidP="00FD595C">
      <w:pPr>
        <w:spacing w:line="360" w:lineRule="auto"/>
        <w:jc w:val="both"/>
        <w:rPr>
          <w:rFonts w:ascii="Andalus" w:eastAsia="Times New Roman" w:hAnsi="Andalus" w:cs="Andalus"/>
          <w:sz w:val="26"/>
          <w:szCs w:val="26"/>
          <w:lang w:val="en-US"/>
        </w:rPr>
      </w:pPr>
      <w:r>
        <w:rPr>
          <w:rFonts w:ascii="Andalus" w:hAnsi="Andalus" w:cs="Andalus"/>
          <w:sz w:val="26"/>
          <w:szCs w:val="26"/>
          <w:shd w:val="clear" w:color="auto" w:fill="FAFAFA"/>
        </w:rPr>
        <w:t>Actually, t</w:t>
      </w:r>
      <w:r w:rsidR="004242BB" w:rsidRPr="00FD595C">
        <w:rPr>
          <w:rFonts w:ascii="Andalus" w:hAnsi="Andalus" w:cs="Andalus"/>
          <w:sz w:val="26"/>
          <w:szCs w:val="26"/>
          <w:shd w:val="clear" w:color="auto" w:fill="FAFAFA"/>
        </w:rPr>
        <w:t xml:space="preserve">he well-known Pitt Cobbett prizes at the university are </w:t>
      </w:r>
      <w:r w:rsidR="004242BB" w:rsidRPr="00FD595C">
        <w:rPr>
          <w:rFonts w:ascii="Andalus" w:hAnsi="Andalus" w:cs="Andalus"/>
          <w:sz w:val="26"/>
          <w:szCs w:val="26"/>
        </w:rPr>
        <w:t xml:space="preserve">not sourced from Cobbett’s will but from his supporters. In 1909 and upon Pitt Cobbett’s retirement, </w:t>
      </w:r>
      <w:r w:rsidR="004242BB" w:rsidRPr="00FD595C">
        <w:rPr>
          <w:rFonts w:ascii="Andalus" w:eastAsia="Times New Roman" w:hAnsi="Andalus" w:cs="Andalus"/>
          <w:noProof/>
          <w:sz w:val="26"/>
          <w:szCs w:val="26"/>
          <w:lang w:val="en-US"/>
        </w:rPr>
        <w:t xml:space="preserve">£175 was received </w:t>
      </w:r>
      <w:r w:rsidR="004242BB" w:rsidRPr="00FD595C">
        <w:rPr>
          <w:rFonts w:ascii="Andalus" w:eastAsia="Times New Roman" w:hAnsi="Andalus" w:cs="Andalus"/>
          <w:sz w:val="26"/>
          <w:szCs w:val="26"/>
          <w:lang w:val="en-US"/>
        </w:rPr>
        <w:t xml:space="preserve">from subscribers to a fund for the foundation of a prize in his </w:t>
      </w:r>
      <w:proofErr w:type="spellStart"/>
      <w:r w:rsidR="004242BB" w:rsidRPr="00FD595C">
        <w:rPr>
          <w:rFonts w:ascii="Andalus" w:eastAsia="Times New Roman" w:hAnsi="Andalus" w:cs="Andalus"/>
          <w:sz w:val="26"/>
          <w:szCs w:val="26"/>
          <w:lang w:val="en-US"/>
        </w:rPr>
        <w:t>honour</w:t>
      </w:r>
      <w:proofErr w:type="spellEnd"/>
      <w:r w:rsidR="004242BB" w:rsidRPr="00FD595C">
        <w:rPr>
          <w:rFonts w:ascii="Andalus" w:eastAsia="Times New Roman" w:hAnsi="Andalus" w:cs="Andalus"/>
          <w:sz w:val="26"/>
          <w:szCs w:val="26"/>
          <w:lang w:val="en-US"/>
        </w:rPr>
        <w:t>.</w:t>
      </w:r>
      <w:r w:rsidR="004242BB" w:rsidRPr="00FD595C">
        <w:rPr>
          <w:rFonts w:ascii="Andalus" w:hAnsi="Andalus" w:cs="Andalus"/>
          <w:sz w:val="26"/>
          <w:szCs w:val="26"/>
        </w:rPr>
        <w:t xml:space="preserve"> Cobbett’s father being an Anglican priest, Cobbett would have understood that one is sometimes three. And so the university’s calendar for 1962 tells us of three: “</w:t>
      </w:r>
      <w:r w:rsidR="004242BB" w:rsidRPr="00FD595C">
        <w:rPr>
          <w:rFonts w:ascii="Andalus" w:eastAsia="Times New Roman" w:hAnsi="Andalus" w:cs="Andalus"/>
          <w:sz w:val="26"/>
          <w:szCs w:val="26"/>
          <w:lang w:val="en-US"/>
        </w:rPr>
        <w:t xml:space="preserve">One prize of </w:t>
      </w:r>
      <w:r w:rsidR="004242BB" w:rsidRPr="00FD595C">
        <w:rPr>
          <w:rFonts w:ascii="Andalus" w:eastAsia="Times New Roman" w:hAnsi="Andalus" w:cs="Andalus"/>
          <w:noProof/>
          <w:sz w:val="26"/>
          <w:szCs w:val="26"/>
          <w:lang w:val="en-US"/>
        </w:rPr>
        <w:t xml:space="preserve">£2 </w:t>
      </w:r>
      <w:r w:rsidR="004242BB" w:rsidRPr="00FD595C">
        <w:rPr>
          <w:rFonts w:ascii="Andalus" w:eastAsia="Times New Roman" w:hAnsi="Andalus" w:cs="Andalus"/>
          <w:sz w:val="26"/>
          <w:szCs w:val="26"/>
          <w:lang w:val="en-US"/>
        </w:rPr>
        <w:t xml:space="preserve">in Constitutional Law I, one prize of </w:t>
      </w:r>
      <w:r w:rsidR="004242BB" w:rsidRPr="00FD595C">
        <w:rPr>
          <w:rFonts w:ascii="Andalus" w:eastAsia="Times New Roman" w:hAnsi="Andalus" w:cs="Andalus"/>
          <w:noProof/>
          <w:sz w:val="26"/>
          <w:szCs w:val="26"/>
          <w:lang w:val="en-US"/>
        </w:rPr>
        <w:t xml:space="preserve">£2 </w:t>
      </w:r>
      <w:r w:rsidR="004242BB" w:rsidRPr="00FD595C">
        <w:rPr>
          <w:rFonts w:ascii="Andalus" w:eastAsia="Times New Roman" w:hAnsi="Andalus" w:cs="Andalus"/>
          <w:sz w:val="26"/>
          <w:szCs w:val="26"/>
          <w:lang w:val="en-US"/>
        </w:rPr>
        <w:t xml:space="preserve">in Constitutional Law </w:t>
      </w:r>
      <w:r w:rsidR="004242BB" w:rsidRPr="00FD595C">
        <w:rPr>
          <w:rFonts w:ascii="Andalus" w:eastAsia="Times New Roman" w:hAnsi="Andalus" w:cs="Andalus"/>
          <w:sz w:val="26"/>
          <w:szCs w:val="26"/>
        </w:rPr>
        <w:t xml:space="preserve">II, </w:t>
      </w:r>
      <w:r w:rsidR="004242BB" w:rsidRPr="00FD595C">
        <w:rPr>
          <w:rFonts w:ascii="Andalus" w:eastAsia="Times New Roman" w:hAnsi="Andalus" w:cs="Andalus"/>
          <w:sz w:val="26"/>
          <w:szCs w:val="26"/>
          <w:lang w:val="en-US"/>
        </w:rPr>
        <w:t xml:space="preserve">and one prize of </w:t>
      </w:r>
      <w:r w:rsidR="004242BB" w:rsidRPr="00FD595C">
        <w:rPr>
          <w:rFonts w:ascii="Andalus" w:eastAsia="Times New Roman" w:hAnsi="Andalus" w:cs="Andalus"/>
          <w:noProof/>
          <w:sz w:val="26"/>
          <w:szCs w:val="26"/>
          <w:lang w:val="en-US"/>
        </w:rPr>
        <w:t xml:space="preserve">£4 </w:t>
      </w:r>
      <w:r w:rsidR="004242BB" w:rsidRPr="00FD595C">
        <w:rPr>
          <w:rFonts w:ascii="Andalus" w:eastAsia="Times New Roman" w:hAnsi="Andalus" w:cs="Andalus"/>
          <w:sz w:val="26"/>
          <w:szCs w:val="26"/>
          <w:lang w:val="en-US"/>
        </w:rPr>
        <w:t>in Public International Law, are awarded annually.”</w:t>
      </w:r>
    </w:p>
    <w:p w:rsidR="00CA38EB" w:rsidRPr="00FD595C" w:rsidRDefault="00CA38EB" w:rsidP="00FD595C">
      <w:pPr>
        <w:spacing w:line="360" w:lineRule="auto"/>
        <w:jc w:val="both"/>
        <w:rPr>
          <w:rFonts w:ascii="Andalus" w:eastAsia="Times New Roman" w:hAnsi="Andalus" w:cs="Andalus"/>
          <w:sz w:val="26"/>
          <w:szCs w:val="26"/>
          <w:lang w:val="en-US"/>
        </w:rPr>
      </w:pPr>
    </w:p>
    <w:p w:rsidR="004242BB" w:rsidRDefault="004242BB" w:rsidP="00FD595C">
      <w:pPr>
        <w:spacing w:line="360" w:lineRule="auto"/>
        <w:jc w:val="both"/>
        <w:rPr>
          <w:rFonts w:ascii="Andalus" w:eastAsia="Times New Roman" w:hAnsi="Andalus" w:cs="Andalus"/>
          <w:sz w:val="26"/>
          <w:szCs w:val="26"/>
        </w:rPr>
      </w:pPr>
      <w:r w:rsidRPr="00FD595C">
        <w:rPr>
          <w:rFonts w:ascii="Andalus" w:eastAsia="Times New Roman" w:hAnsi="Andalus" w:cs="Andalus"/>
          <w:sz w:val="26"/>
          <w:szCs w:val="26"/>
        </w:rPr>
        <w:t>There are still three, but the organisation is different. The award is to the most proficient candidate, the three subjects are Administrative Law, International Law, and Constitutional Law. There have been many outstanding winners. Space permits no more than a snippet.</w:t>
      </w:r>
    </w:p>
    <w:p w:rsidR="00CA38EB" w:rsidRPr="00FD595C" w:rsidRDefault="00CA38EB" w:rsidP="00FD595C">
      <w:pPr>
        <w:spacing w:line="360" w:lineRule="auto"/>
        <w:jc w:val="both"/>
        <w:rPr>
          <w:rFonts w:ascii="Andalus" w:eastAsia="Times New Roman" w:hAnsi="Andalus" w:cs="Andalus"/>
          <w:sz w:val="26"/>
          <w:szCs w:val="26"/>
        </w:rPr>
      </w:pPr>
    </w:p>
    <w:p w:rsidR="0095618A" w:rsidRDefault="007677AD" w:rsidP="00FD595C">
      <w:pPr>
        <w:spacing w:line="360" w:lineRule="auto"/>
        <w:jc w:val="both"/>
        <w:rPr>
          <w:rFonts w:ascii="Andalus" w:eastAsia="Times New Roman" w:hAnsi="Andalus" w:cs="Andalus"/>
          <w:sz w:val="26"/>
          <w:szCs w:val="26"/>
        </w:rPr>
      </w:pPr>
      <w:r>
        <w:rPr>
          <w:rFonts w:ascii="Andalus" w:eastAsia="Times New Roman" w:hAnsi="Andalus" w:cs="Andalus"/>
          <w:sz w:val="26"/>
          <w:szCs w:val="26"/>
        </w:rPr>
        <w:t xml:space="preserve">Suitably, the Federal Court has had </w:t>
      </w:r>
      <w:r w:rsidR="004242BB" w:rsidRPr="00FD595C">
        <w:rPr>
          <w:rFonts w:ascii="Andalus" w:eastAsia="Times New Roman" w:hAnsi="Andalus" w:cs="Andalus"/>
          <w:sz w:val="26"/>
          <w:szCs w:val="26"/>
        </w:rPr>
        <w:t>winner</w:t>
      </w:r>
      <w:r>
        <w:rPr>
          <w:rFonts w:ascii="Andalus" w:eastAsia="Times New Roman" w:hAnsi="Andalus" w:cs="Andalus"/>
          <w:sz w:val="26"/>
          <w:szCs w:val="26"/>
        </w:rPr>
        <w:t>s</w:t>
      </w:r>
      <w:r w:rsidR="004242BB" w:rsidRPr="00FD595C">
        <w:rPr>
          <w:rFonts w:ascii="Andalus" w:eastAsia="Times New Roman" w:hAnsi="Andalus" w:cs="Andalus"/>
          <w:sz w:val="26"/>
          <w:szCs w:val="26"/>
        </w:rPr>
        <w:t xml:space="preserve"> of the administrative law prize</w:t>
      </w:r>
      <w:r>
        <w:rPr>
          <w:rFonts w:ascii="Andalus" w:eastAsia="Times New Roman" w:hAnsi="Andalus" w:cs="Andalus"/>
          <w:sz w:val="26"/>
          <w:szCs w:val="26"/>
        </w:rPr>
        <w:t xml:space="preserve">, including the late Bryan Beaumont and current </w:t>
      </w:r>
      <w:r w:rsidR="004242BB" w:rsidRPr="00FD595C">
        <w:rPr>
          <w:rFonts w:ascii="Andalus" w:eastAsia="Times New Roman" w:hAnsi="Andalus" w:cs="Andalus"/>
          <w:sz w:val="26"/>
          <w:szCs w:val="26"/>
        </w:rPr>
        <w:t xml:space="preserve">Justice Jayne </w:t>
      </w:r>
      <w:proofErr w:type="spellStart"/>
      <w:r w:rsidR="004242BB" w:rsidRPr="00FD595C">
        <w:rPr>
          <w:rFonts w:ascii="Andalus" w:eastAsia="Times New Roman" w:hAnsi="Andalus" w:cs="Andalus"/>
          <w:sz w:val="26"/>
          <w:szCs w:val="26"/>
        </w:rPr>
        <w:t>Jagot</w:t>
      </w:r>
      <w:proofErr w:type="spellEnd"/>
      <w:r w:rsidR="004242BB" w:rsidRPr="00FD595C">
        <w:rPr>
          <w:rFonts w:ascii="Andalus" w:eastAsia="Times New Roman" w:hAnsi="Andalus" w:cs="Andalus"/>
          <w:sz w:val="26"/>
          <w:szCs w:val="26"/>
        </w:rPr>
        <w:t>.</w:t>
      </w:r>
      <w:r w:rsidR="00CA38EB">
        <w:rPr>
          <w:rFonts w:ascii="Andalus" w:eastAsia="Times New Roman" w:hAnsi="Andalus" w:cs="Andalus"/>
          <w:sz w:val="26"/>
          <w:szCs w:val="26"/>
        </w:rPr>
        <w:t xml:space="preserve"> </w:t>
      </w:r>
      <w:r w:rsidR="004737A9">
        <w:rPr>
          <w:rFonts w:ascii="Andalus" w:eastAsia="Times New Roman" w:hAnsi="Andalus" w:cs="Andalus"/>
          <w:sz w:val="26"/>
          <w:szCs w:val="26"/>
        </w:rPr>
        <w:t xml:space="preserve">(I don’t want to press the point, but Beaumont built bridges as well as Rich, being a patron of The Women’s College Foundation.) </w:t>
      </w:r>
      <w:r w:rsidR="004242BB" w:rsidRPr="00FD595C">
        <w:rPr>
          <w:rFonts w:ascii="Andalus" w:eastAsia="Times New Roman" w:hAnsi="Andalus" w:cs="Andalus"/>
          <w:sz w:val="26"/>
          <w:szCs w:val="26"/>
        </w:rPr>
        <w:t xml:space="preserve">As to the international law prize, anachronism survives. The biographer of John Ferguson notes that he won the prize in 1903. Despite this slip, the biography notes well the life of a </w:t>
      </w:r>
      <w:r w:rsidR="004737A9">
        <w:rPr>
          <w:rFonts w:ascii="Andalus" w:eastAsia="Times New Roman" w:hAnsi="Andalus" w:cs="Andalus"/>
          <w:sz w:val="26"/>
          <w:szCs w:val="26"/>
        </w:rPr>
        <w:t>great</w:t>
      </w:r>
      <w:r w:rsidR="004242BB" w:rsidRPr="00FD595C">
        <w:rPr>
          <w:rFonts w:ascii="Andalus" w:eastAsia="Times New Roman" w:hAnsi="Andalus" w:cs="Andalus"/>
          <w:sz w:val="26"/>
          <w:szCs w:val="26"/>
        </w:rPr>
        <w:t xml:space="preserve"> and cultured Australian. Ferguson was a contributor to the Commonwealth Law Review, to which Pitt Cobbett was consulting editor for its six-year life.</w:t>
      </w:r>
      <w:r w:rsidR="00CA38EB">
        <w:rPr>
          <w:rFonts w:ascii="Andalus" w:eastAsia="Times New Roman" w:hAnsi="Andalus" w:cs="Andalus"/>
          <w:sz w:val="26"/>
          <w:szCs w:val="26"/>
        </w:rPr>
        <w:t xml:space="preserve"> </w:t>
      </w:r>
      <w:r w:rsidR="004242BB" w:rsidRPr="00FD595C">
        <w:rPr>
          <w:rFonts w:ascii="Andalus" w:eastAsia="Times New Roman" w:hAnsi="Andalus" w:cs="Andalus"/>
          <w:sz w:val="26"/>
          <w:szCs w:val="26"/>
        </w:rPr>
        <w:t xml:space="preserve">As to the constitutional law prize, at least two High Court judges – HV Evatt and Cyril Walsh – took medal(s) in Arts, shared the prize when they started law, and went on to take the medal in Law. </w:t>
      </w:r>
    </w:p>
    <w:p w:rsidR="0095618A" w:rsidRDefault="0095618A" w:rsidP="00FD595C">
      <w:pPr>
        <w:spacing w:line="360" w:lineRule="auto"/>
        <w:jc w:val="both"/>
        <w:rPr>
          <w:rFonts w:ascii="Andalus" w:eastAsia="Times New Roman" w:hAnsi="Andalus" w:cs="Andalus"/>
          <w:sz w:val="26"/>
          <w:szCs w:val="26"/>
        </w:rPr>
      </w:pPr>
    </w:p>
    <w:p w:rsidR="004242BB" w:rsidRDefault="004242BB" w:rsidP="00FD595C">
      <w:pPr>
        <w:spacing w:line="360" w:lineRule="auto"/>
        <w:jc w:val="both"/>
        <w:rPr>
          <w:rFonts w:ascii="Andalus" w:eastAsia="Times New Roman" w:hAnsi="Andalus" w:cs="Andalus"/>
          <w:sz w:val="26"/>
          <w:szCs w:val="26"/>
        </w:rPr>
      </w:pPr>
      <w:r w:rsidRPr="00FD595C">
        <w:rPr>
          <w:rFonts w:ascii="Andalus" w:eastAsia="Times New Roman" w:hAnsi="Andalus" w:cs="Andalus"/>
          <w:sz w:val="26"/>
          <w:szCs w:val="26"/>
        </w:rPr>
        <w:t xml:space="preserve">By the way, a task for those interested in the history of women in the faculty. In its report of the 1933 year and of Walsh’s brilliance, </w:t>
      </w:r>
      <w:r w:rsidR="004737A9">
        <w:rPr>
          <w:rFonts w:ascii="Andalus" w:eastAsia="Times New Roman" w:hAnsi="Andalus" w:cs="Andalus"/>
          <w:sz w:val="26"/>
          <w:szCs w:val="26"/>
        </w:rPr>
        <w:t>the Herald</w:t>
      </w:r>
      <w:r w:rsidRPr="00FD595C">
        <w:rPr>
          <w:rFonts w:ascii="Andalus" w:eastAsia="Times New Roman" w:hAnsi="Andalus" w:cs="Andalus"/>
          <w:sz w:val="26"/>
          <w:szCs w:val="26"/>
        </w:rPr>
        <w:t xml:space="preserve"> notes “Miss Olga J. </w:t>
      </w:r>
      <w:proofErr w:type="spellStart"/>
      <w:r w:rsidRPr="00FD595C">
        <w:rPr>
          <w:rFonts w:ascii="Andalus" w:eastAsia="Times New Roman" w:hAnsi="Andalus" w:cs="Andalus"/>
          <w:sz w:val="26"/>
          <w:szCs w:val="26"/>
        </w:rPr>
        <w:t>Saywell</w:t>
      </w:r>
      <w:proofErr w:type="spellEnd"/>
      <w:r w:rsidRPr="00FD595C">
        <w:rPr>
          <w:rFonts w:ascii="Andalus" w:eastAsia="Times New Roman" w:hAnsi="Andalus" w:cs="Andalus"/>
          <w:sz w:val="26"/>
          <w:szCs w:val="26"/>
        </w:rPr>
        <w:t>, B. A., achieved the distinction of being the first woman to obtain honours in Law at Sydney University.” I can find nothing of this student, and if anyone out there can, a note to the university’s alumni magazine may be in order.</w:t>
      </w:r>
    </w:p>
    <w:p w:rsidR="0095618A" w:rsidRPr="00FD595C" w:rsidRDefault="0095618A" w:rsidP="00FD595C">
      <w:pPr>
        <w:spacing w:line="360" w:lineRule="auto"/>
        <w:jc w:val="both"/>
        <w:rPr>
          <w:rFonts w:ascii="Andalus" w:eastAsia="Times New Roman" w:hAnsi="Andalus" w:cs="Andalus"/>
          <w:sz w:val="26"/>
          <w:szCs w:val="26"/>
        </w:rPr>
      </w:pPr>
    </w:p>
    <w:p w:rsidR="004242BB" w:rsidRPr="00FD595C" w:rsidRDefault="004242BB" w:rsidP="00FD595C">
      <w:pPr>
        <w:spacing w:line="360" w:lineRule="auto"/>
        <w:jc w:val="both"/>
        <w:rPr>
          <w:rFonts w:ascii="Andalus" w:eastAsia="Times New Roman" w:hAnsi="Andalus" w:cs="Andalus"/>
          <w:sz w:val="26"/>
          <w:szCs w:val="26"/>
        </w:rPr>
      </w:pPr>
    </w:p>
    <w:p w:rsidR="004242BB" w:rsidRDefault="004242BB" w:rsidP="00FD595C">
      <w:pPr>
        <w:spacing w:line="360" w:lineRule="auto"/>
        <w:jc w:val="both"/>
        <w:rPr>
          <w:rFonts w:ascii="Andalus" w:eastAsia="Times New Roman" w:hAnsi="Andalus" w:cs="Andalus"/>
          <w:b/>
          <w:sz w:val="26"/>
          <w:szCs w:val="26"/>
        </w:rPr>
      </w:pPr>
      <w:r w:rsidRPr="00FD595C">
        <w:rPr>
          <w:rFonts w:ascii="Andalus" w:eastAsia="Times New Roman" w:hAnsi="Andalus" w:cs="Andalus"/>
          <w:b/>
          <w:sz w:val="26"/>
          <w:szCs w:val="26"/>
        </w:rPr>
        <w:t>Cobbett’s death</w:t>
      </w:r>
    </w:p>
    <w:p w:rsidR="0095618A" w:rsidRDefault="0095618A" w:rsidP="00FD595C">
      <w:pPr>
        <w:spacing w:line="360" w:lineRule="auto"/>
        <w:jc w:val="both"/>
        <w:rPr>
          <w:rFonts w:ascii="Andalus" w:eastAsia="Times New Roman" w:hAnsi="Andalus" w:cs="Andalus"/>
          <w:b/>
          <w:sz w:val="26"/>
          <w:szCs w:val="26"/>
        </w:rPr>
      </w:pPr>
    </w:p>
    <w:p w:rsidR="00CA38EB" w:rsidRPr="00FD595C" w:rsidRDefault="00CA38EB" w:rsidP="00FD595C">
      <w:pPr>
        <w:spacing w:line="360" w:lineRule="auto"/>
        <w:jc w:val="both"/>
        <w:rPr>
          <w:rFonts w:ascii="Andalus" w:eastAsia="Times New Roman" w:hAnsi="Andalus" w:cs="Andalus"/>
          <w:b/>
          <w:sz w:val="26"/>
          <w:szCs w:val="26"/>
        </w:rPr>
      </w:pPr>
    </w:p>
    <w:p w:rsidR="004242BB" w:rsidRDefault="004242BB" w:rsidP="00FD595C">
      <w:pPr>
        <w:spacing w:line="360" w:lineRule="auto"/>
        <w:jc w:val="both"/>
        <w:rPr>
          <w:rFonts w:ascii="Andalus" w:hAnsi="Andalus" w:cs="Andalus"/>
          <w:sz w:val="26"/>
          <w:szCs w:val="26"/>
          <w:shd w:val="clear" w:color="auto" w:fill="FAFAFA"/>
        </w:rPr>
      </w:pPr>
      <w:r w:rsidRPr="00FD595C">
        <w:rPr>
          <w:rFonts w:ascii="Andalus" w:eastAsia="Times New Roman" w:hAnsi="Andalus" w:cs="Andalus"/>
          <w:sz w:val="26"/>
          <w:szCs w:val="26"/>
        </w:rPr>
        <w:t xml:space="preserve">Cobbett retired because of ill-health and moved to Tasmania. He died in 1919 and his gross estate was sworn at just under </w:t>
      </w:r>
      <w:r w:rsidRPr="00FD595C">
        <w:rPr>
          <w:rFonts w:ascii="Andalus" w:hAnsi="Andalus" w:cs="Andalus"/>
          <w:sz w:val="26"/>
          <w:szCs w:val="26"/>
          <w:shd w:val="clear" w:color="auto" w:fill="FAFAFA"/>
        </w:rPr>
        <w:t xml:space="preserve">£75,000, almost $6m in today’s money. Given that he left property in England, New Zealand, the Federated Malay States, </w:t>
      </w:r>
      <w:proofErr w:type="gramStart"/>
      <w:r w:rsidRPr="00FD595C">
        <w:rPr>
          <w:rFonts w:ascii="Andalus" w:hAnsi="Andalus" w:cs="Andalus"/>
          <w:sz w:val="26"/>
          <w:szCs w:val="26"/>
          <w:shd w:val="clear" w:color="auto" w:fill="FAFAFA"/>
        </w:rPr>
        <w:t>Tasmania</w:t>
      </w:r>
      <w:proofErr w:type="gramEnd"/>
      <w:r w:rsidRPr="00FD595C">
        <w:rPr>
          <w:rFonts w:ascii="Andalus" w:hAnsi="Andalus" w:cs="Andalus"/>
          <w:sz w:val="26"/>
          <w:szCs w:val="26"/>
          <w:shd w:val="clear" w:color="auto" w:fill="FAFAFA"/>
        </w:rPr>
        <w:t xml:space="preserve"> and elsewhere, it can be readily understood that various taxmen as well as no few beneficiaries </w:t>
      </w:r>
      <w:r w:rsidR="00CA38EB">
        <w:rPr>
          <w:rFonts w:ascii="Andalus" w:hAnsi="Andalus" w:cs="Andalus"/>
          <w:sz w:val="26"/>
          <w:szCs w:val="26"/>
          <w:shd w:val="clear" w:color="auto" w:fill="FAFAFA"/>
        </w:rPr>
        <w:t>looked</w:t>
      </w:r>
      <w:r w:rsidRPr="00FD595C">
        <w:rPr>
          <w:rFonts w:ascii="Andalus" w:hAnsi="Andalus" w:cs="Andalus"/>
          <w:sz w:val="26"/>
          <w:szCs w:val="26"/>
          <w:shd w:val="clear" w:color="auto" w:fill="FAFAFA"/>
        </w:rPr>
        <w:t xml:space="preserve"> closely at the will.</w:t>
      </w:r>
    </w:p>
    <w:p w:rsidR="00CA38EB" w:rsidRPr="00FD595C" w:rsidRDefault="00CA38EB" w:rsidP="00FD595C">
      <w:pPr>
        <w:spacing w:line="360" w:lineRule="auto"/>
        <w:jc w:val="both"/>
        <w:rPr>
          <w:rFonts w:ascii="Andalus" w:hAnsi="Andalus" w:cs="Andalus"/>
          <w:sz w:val="26"/>
          <w:szCs w:val="26"/>
          <w:shd w:val="clear" w:color="auto" w:fill="FAFAFA"/>
        </w:rPr>
      </w:pPr>
    </w:p>
    <w:p w:rsidR="004242BB" w:rsidRDefault="004242BB" w:rsidP="00FD595C">
      <w:pPr>
        <w:spacing w:line="360" w:lineRule="auto"/>
        <w:jc w:val="both"/>
        <w:rPr>
          <w:rFonts w:ascii="Andalus" w:hAnsi="Andalus" w:cs="Andalus"/>
          <w:sz w:val="26"/>
          <w:szCs w:val="26"/>
          <w:shd w:val="clear" w:color="auto" w:fill="FAFAFA"/>
        </w:rPr>
      </w:pPr>
      <w:r w:rsidRPr="00FD595C">
        <w:rPr>
          <w:rFonts w:ascii="Andalus" w:hAnsi="Andalus" w:cs="Andalus"/>
          <w:sz w:val="26"/>
          <w:szCs w:val="26"/>
          <w:shd w:val="clear" w:color="auto" w:fill="FAFAFA"/>
        </w:rPr>
        <w:lastRenderedPageBreak/>
        <w:t xml:space="preserve">Before doing just that, it is a curiosity that an attack on Challis’s estate 40 years </w:t>
      </w:r>
      <w:r w:rsidR="004737A9">
        <w:rPr>
          <w:rFonts w:ascii="Andalus" w:hAnsi="Andalus" w:cs="Andalus"/>
          <w:sz w:val="26"/>
          <w:szCs w:val="26"/>
          <w:shd w:val="clear" w:color="auto" w:fill="FAFAFA"/>
        </w:rPr>
        <w:t xml:space="preserve">before almost </w:t>
      </w:r>
      <w:r w:rsidR="00CA38EB">
        <w:rPr>
          <w:rFonts w:ascii="Andalus" w:hAnsi="Andalus" w:cs="Andalus"/>
          <w:sz w:val="26"/>
          <w:szCs w:val="26"/>
          <w:shd w:val="clear" w:color="auto" w:fill="FAFAFA"/>
        </w:rPr>
        <w:t xml:space="preserve">kept Cobbett in London. </w:t>
      </w:r>
      <w:r w:rsidRPr="00FD595C">
        <w:rPr>
          <w:rFonts w:ascii="Andalus" w:hAnsi="Andalus" w:cs="Andalus"/>
          <w:sz w:val="26"/>
          <w:szCs w:val="26"/>
          <w:shd w:val="clear" w:color="auto" w:fill="FAFAFA"/>
        </w:rPr>
        <w:t>The ADB entry sums it up:</w:t>
      </w:r>
    </w:p>
    <w:p w:rsidR="0095618A" w:rsidRPr="00FD595C" w:rsidRDefault="0095618A" w:rsidP="00FD595C">
      <w:pPr>
        <w:spacing w:line="360" w:lineRule="auto"/>
        <w:jc w:val="both"/>
        <w:rPr>
          <w:rFonts w:ascii="Andalus" w:hAnsi="Andalus" w:cs="Andalus"/>
          <w:sz w:val="26"/>
          <w:szCs w:val="26"/>
          <w:shd w:val="clear" w:color="auto" w:fill="FAFAFA"/>
        </w:rPr>
      </w:pPr>
    </w:p>
    <w:p w:rsidR="004242BB" w:rsidRPr="00FD595C" w:rsidRDefault="004242BB" w:rsidP="00FD595C">
      <w:pPr>
        <w:spacing w:line="360" w:lineRule="auto"/>
        <w:jc w:val="both"/>
        <w:rPr>
          <w:rFonts w:ascii="Andalus" w:hAnsi="Andalus" w:cs="Andalus"/>
          <w:sz w:val="26"/>
          <w:szCs w:val="26"/>
          <w:shd w:val="clear" w:color="auto" w:fill="FAFAFA"/>
        </w:rPr>
      </w:pPr>
    </w:p>
    <w:p w:rsidR="004242BB" w:rsidRPr="00CA38EB" w:rsidRDefault="004242BB" w:rsidP="00FD595C">
      <w:pPr>
        <w:spacing w:line="360" w:lineRule="auto"/>
        <w:ind w:left="720"/>
        <w:jc w:val="both"/>
        <w:rPr>
          <w:rFonts w:ascii="Andalus" w:hAnsi="Andalus" w:cs="Andalus"/>
          <w:shd w:val="clear" w:color="auto" w:fill="FAFAFA"/>
        </w:rPr>
      </w:pPr>
      <w:r w:rsidRPr="00CA38EB">
        <w:rPr>
          <w:rFonts w:ascii="Andalus" w:hAnsi="Andalus" w:cs="Andalus"/>
        </w:rPr>
        <w:t>Challis left an estate valued for probate at £60,000 in England and £101,000</w:t>
      </w:r>
      <w:r w:rsidRPr="00CA38EB">
        <w:rPr>
          <w:rFonts w:ascii="Andalus" w:hAnsi="Andalus" w:cs="Andalus"/>
          <w:shd w:val="clear" w:color="auto" w:fill="FAFAFA"/>
        </w:rPr>
        <w:t xml:space="preserve"> in New South Wales. He left annuities to many friends and relations, and the residue to the University of Sydney, subject to provisions that his wife Henrietta, whom he had married about 1878, should have the income from the residual estate until she died and that it should then accumulate for five years before coming under control of the university. After Henrietta died at Hove, England, on 19 September 1884, the English Inland Revenue Commission claimed legacy duties on the estate in New South Wales because Challis had been domiciled in England. However, the chancellor of the university, Sir William Montague Manning, argued with such pertinacity that the commissioners abandoned their claim. In 1889 the Challis bequest, then valued at about £200,000, was transferred to the university, bringing a transformation to an institution which had long lagged behind the University of Melbourne. In 1890 the fund was used to establish chairs in anatomy, zoology, engineering, history, law, logic and mental philosophy, and modern literature.</w:t>
      </w:r>
    </w:p>
    <w:p w:rsidR="004242BB" w:rsidRPr="00FD595C" w:rsidRDefault="004242BB" w:rsidP="00FD595C">
      <w:pPr>
        <w:spacing w:line="360" w:lineRule="auto"/>
        <w:jc w:val="both"/>
        <w:rPr>
          <w:rFonts w:ascii="Andalus" w:hAnsi="Andalus" w:cs="Andalus"/>
          <w:sz w:val="26"/>
          <w:szCs w:val="26"/>
          <w:shd w:val="clear" w:color="auto" w:fill="FAFAFA"/>
        </w:rPr>
      </w:pPr>
    </w:p>
    <w:p w:rsidR="0095618A" w:rsidRDefault="0095618A" w:rsidP="00FD595C">
      <w:pPr>
        <w:spacing w:line="360" w:lineRule="auto"/>
        <w:jc w:val="both"/>
        <w:rPr>
          <w:rFonts w:ascii="Andalus" w:hAnsi="Andalus" w:cs="Andalus"/>
          <w:b/>
          <w:sz w:val="26"/>
          <w:szCs w:val="26"/>
          <w:shd w:val="clear" w:color="auto" w:fill="FAFAFA"/>
        </w:rPr>
      </w:pPr>
    </w:p>
    <w:p w:rsidR="004242BB" w:rsidRPr="00FD595C" w:rsidRDefault="004242BB" w:rsidP="00FD595C">
      <w:pPr>
        <w:spacing w:line="360" w:lineRule="auto"/>
        <w:jc w:val="both"/>
        <w:rPr>
          <w:rFonts w:ascii="Andalus" w:hAnsi="Andalus" w:cs="Andalus"/>
          <w:b/>
          <w:sz w:val="26"/>
          <w:szCs w:val="26"/>
        </w:rPr>
      </w:pPr>
      <w:r w:rsidRPr="00FD595C">
        <w:rPr>
          <w:rFonts w:ascii="Andalus" w:hAnsi="Andalus" w:cs="Andalus"/>
          <w:b/>
          <w:sz w:val="26"/>
          <w:szCs w:val="26"/>
          <w:shd w:val="clear" w:color="auto" w:fill="FAFAFA"/>
        </w:rPr>
        <w:t xml:space="preserve">The first conundrum – loyal workers all (aka </w:t>
      </w:r>
      <w:r w:rsidRPr="00FD595C">
        <w:rPr>
          <w:rFonts w:ascii="Andalus" w:hAnsi="Andalus" w:cs="Andalus"/>
          <w:b/>
          <w:sz w:val="26"/>
          <w:szCs w:val="26"/>
          <w:lang w:val="en-US"/>
        </w:rPr>
        <w:t xml:space="preserve">In re Pitt Cobbett, deceased (1921) 17 </w:t>
      </w:r>
      <w:proofErr w:type="spellStart"/>
      <w:proofErr w:type="gramStart"/>
      <w:r w:rsidRPr="00FD595C">
        <w:rPr>
          <w:rFonts w:ascii="Andalus" w:hAnsi="Andalus" w:cs="Andalus"/>
          <w:b/>
          <w:sz w:val="26"/>
          <w:szCs w:val="26"/>
          <w:lang w:val="en-US"/>
        </w:rPr>
        <w:t>Tas</w:t>
      </w:r>
      <w:proofErr w:type="spellEnd"/>
      <w:proofErr w:type="gramEnd"/>
      <w:r w:rsidRPr="00FD595C">
        <w:rPr>
          <w:rFonts w:ascii="Andalus" w:hAnsi="Andalus" w:cs="Andalus"/>
          <w:b/>
          <w:sz w:val="26"/>
          <w:szCs w:val="26"/>
          <w:lang w:val="en-US"/>
        </w:rPr>
        <w:t xml:space="preserve"> LR 139)</w:t>
      </w:r>
    </w:p>
    <w:p w:rsidR="004242BB" w:rsidRPr="00FD595C" w:rsidRDefault="004242BB" w:rsidP="00FD595C">
      <w:pPr>
        <w:spacing w:line="360" w:lineRule="auto"/>
        <w:jc w:val="both"/>
        <w:rPr>
          <w:rFonts w:ascii="Andalus" w:hAnsi="Andalus" w:cs="Andalus"/>
          <w:sz w:val="26"/>
          <w:szCs w:val="26"/>
        </w:rPr>
      </w:pPr>
    </w:p>
    <w:p w:rsidR="0095618A" w:rsidRDefault="004242BB" w:rsidP="00FD595C">
      <w:pPr>
        <w:spacing w:line="360" w:lineRule="auto"/>
        <w:jc w:val="both"/>
        <w:rPr>
          <w:rFonts w:ascii="Andalus" w:hAnsi="Andalus" w:cs="Andalus"/>
          <w:sz w:val="26"/>
          <w:szCs w:val="26"/>
        </w:rPr>
      </w:pPr>
      <w:r w:rsidRPr="00FD595C">
        <w:rPr>
          <w:rFonts w:ascii="Andalus" w:hAnsi="Andalus" w:cs="Andalus"/>
          <w:sz w:val="26"/>
          <w:szCs w:val="26"/>
        </w:rPr>
        <w:t>By paragraph 16 of his will, Cobbett directed his trustees</w:t>
      </w:r>
      <w:r w:rsidR="0095618A">
        <w:rPr>
          <w:rFonts w:ascii="Andalus" w:hAnsi="Andalus" w:cs="Andalus"/>
          <w:sz w:val="26"/>
          <w:szCs w:val="26"/>
        </w:rPr>
        <w:t>:</w:t>
      </w:r>
    </w:p>
    <w:p w:rsidR="0095618A" w:rsidRDefault="0095618A" w:rsidP="00FD595C">
      <w:pPr>
        <w:spacing w:line="360" w:lineRule="auto"/>
        <w:jc w:val="both"/>
        <w:rPr>
          <w:rFonts w:ascii="Andalus" w:hAnsi="Andalus" w:cs="Andalus"/>
          <w:sz w:val="26"/>
          <w:szCs w:val="26"/>
        </w:rPr>
      </w:pPr>
    </w:p>
    <w:p w:rsidR="004242BB" w:rsidRPr="0095618A" w:rsidRDefault="0095618A" w:rsidP="0095618A">
      <w:pPr>
        <w:spacing w:line="360" w:lineRule="auto"/>
        <w:ind w:left="720"/>
        <w:jc w:val="both"/>
        <w:rPr>
          <w:rFonts w:ascii="Andalus" w:hAnsi="Andalus" w:cs="Andalus"/>
        </w:rPr>
      </w:pPr>
      <w:r w:rsidRPr="0095618A">
        <w:rPr>
          <w:rFonts w:ascii="Andalus" w:hAnsi="Andalus" w:cs="Andalus"/>
        </w:rPr>
        <w:t xml:space="preserve">… </w:t>
      </w:r>
      <w:r w:rsidR="004242BB" w:rsidRPr="0095618A">
        <w:rPr>
          <w:rFonts w:ascii="Andalus" w:hAnsi="Andalus" w:cs="Andalus"/>
        </w:rPr>
        <w:t xml:space="preserve">out of the residue of my trust fund to set apart a sum not exceeding £5,000 and to hold the same upon trust to expend the income thereof in such way as they shall think suitable either by payment of an annual grant or by an amount for a prize or prizes to any Australian University or Universities or to any Society or Association in Australia founded for the purpose of carrying on efficient propaganda work of which efficiency my trustees shall be sole judges designed (1) to educate employees in the principles of political economy and (2) to suggest methods for the establishment either by co-operation or otherwise of better relations between employers and employees or upon trust in the discretion of my trustees to apply the income of the said sum of 5,000l or any part thereof in affording relief to loyalists (being workers who continue to discharge </w:t>
      </w:r>
      <w:r w:rsidR="004242BB" w:rsidRPr="0095618A">
        <w:rPr>
          <w:rFonts w:ascii="Andalus" w:hAnsi="Andalus" w:cs="Andalus"/>
        </w:rPr>
        <w:lastRenderedPageBreak/>
        <w:t>their duties or who discharge essential duties notwithstanding a strike) and/or who may sustain or have sustained injury to person or property in the course of industrial strife the determination of the question as to what cases come within these categories being in the abso</w:t>
      </w:r>
      <w:r w:rsidRPr="0095618A">
        <w:rPr>
          <w:rFonts w:ascii="Andalus" w:hAnsi="Andalus" w:cs="Andalus"/>
        </w:rPr>
        <w:t>lute discretion of my trustees.</w:t>
      </w:r>
    </w:p>
    <w:p w:rsidR="00CA38EB" w:rsidRDefault="00CA38EB" w:rsidP="00FD595C">
      <w:pPr>
        <w:spacing w:line="360" w:lineRule="auto"/>
        <w:jc w:val="both"/>
        <w:rPr>
          <w:rFonts w:ascii="Andalus" w:hAnsi="Andalus" w:cs="Andalus"/>
          <w:sz w:val="26"/>
          <w:szCs w:val="26"/>
        </w:rPr>
      </w:pPr>
    </w:p>
    <w:p w:rsidR="0095618A" w:rsidRDefault="0095618A" w:rsidP="00FD595C">
      <w:pPr>
        <w:spacing w:line="360" w:lineRule="auto"/>
        <w:jc w:val="both"/>
        <w:rPr>
          <w:rFonts w:ascii="Andalus" w:hAnsi="Andalus" w:cs="Andalus"/>
          <w:sz w:val="26"/>
          <w:szCs w:val="26"/>
        </w:rPr>
      </w:pPr>
    </w:p>
    <w:p w:rsidR="0095618A" w:rsidRDefault="0095618A" w:rsidP="00FD595C">
      <w:pPr>
        <w:spacing w:line="360" w:lineRule="auto"/>
        <w:jc w:val="both"/>
        <w:rPr>
          <w:rFonts w:ascii="Andalus" w:hAnsi="Andalus" w:cs="Andalus"/>
          <w:sz w:val="26"/>
          <w:szCs w:val="26"/>
        </w:rPr>
      </w:pPr>
      <w:r>
        <w:rPr>
          <w:rFonts w:ascii="Andalus" w:hAnsi="Andalus" w:cs="Andalus"/>
          <w:sz w:val="26"/>
          <w:szCs w:val="26"/>
        </w:rPr>
        <w:t xml:space="preserve">History is an extraordinary thing. When Cobbett died, it was just upon the Great War and the Great Strike, and this shows just where he fell. Exactly a century before, it was just upon Waterloo and </w:t>
      </w:r>
      <w:proofErr w:type="spellStart"/>
      <w:r>
        <w:rPr>
          <w:rFonts w:ascii="Andalus" w:hAnsi="Andalus" w:cs="Andalus"/>
          <w:sz w:val="26"/>
          <w:szCs w:val="26"/>
        </w:rPr>
        <w:t>Peterloo</w:t>
      </w:r>
      <w:proofErr w:type="spellEnd"/>
      <w:r>
        <w:rPr>
          <w:rFonts w:ascii="Andalus" w:hAnsi="Andalus" w:cs="Andalus"/>
          <w:sz w:val="26"/>
          <w:szCs w:val="26"/>
        </w:rPr>
        <w:t>, and that showed just where William stood.</w:t>
      </w:r>
    </w:p>
    <w:p w:rsidR="0095618A" w:rsidRDefault="0095618A"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rPr>
        <w:t>The residuary legatee was the East London Hospital for Chil</w:t>
      </w:r>
      <w:r w:rsidR="0095618A">
        <w:rPr>
          <w:rFonts w:ascii="Andalus" w:hAnsi="Andalus" w:cs="Andalus"/>
          <w:sz w:val="26"/>
          <w:szCs w:val="26"/>
        </w:rPr>
        <w:t xml:space="preserve">dren and Dispensary for Women. </w:t>
      </w:r>
      <w:r w:rsidRPr="00FD595C">
        <w:rPr>
          <w:rFonts w:ascii="Andalus" w:hAnsi="Andalus" w:cs="Andalus"/>
          <w:sz w:val="26"/>
          <w:szCs w:val="26"/>
        </w:rPr>
        <w:t>The will omits the words “and Dispensary for Women” but I give Cobbett the benefit of the doubt</w:t>
      </w:r>
      <w:r w:rsidR="0095618A">
        <w:rPr>
          <w:rFonts w:ascii="Andalus" w:hAnsi="Andalus" w:cs="Andalus"/>
          <w:sz w:val="26"/>
          <w:szCs w:val="26"/>
        </w:rPr>
        <w:t>.</w:t>
      </w:r>
      <w:r w:rsidRPr="00FD595C">
        <w:rPr>
          <w:rFonts w:ascii="Andalus" w:hAnsi="Andalus" w:cs="Andalus"/>
          <w:sz w:val="26"/>
          <w:szCs w:val="26"/>
        </w:rPr>
        <w:t xml:space="preserve"> Clearly enough, it wanted the gift knocked out. Andrew </w:t>
      </w:r>
      <w:proofErr w:type="spellStart"/>
      <w:r w:rsidRPr="00FD595C">
        <w:rPr>
          <w:rFonts w:ascii="Andalus" w:hAnsi="Andalus" w:cs="Andalus"/>
          <w:sz w:val="26"/>
          <w:szCs w:val="26"/>
        </w:rPr>
        <w:t>Inglis</w:t>
      </w:r>
      <w:proofErr w:type="spellEnd"/>
      <w:r w:rsidRPr="00FD595C">
        <w:rPr>
          <w:rFonts w:ascii="Andalus" w:hAnsi="Andalus" w:cs="Andalus"/>
          <w:sz w:val="26"/>
          <w:szCs w:val="26"/>
        </w:rPr>
        <w:t xml:space="preserve"> Clark, the son of one of the authors of our Constitution, argued “Strikes may be justifiable and with regard to such strikes, strike-breakers are not worthy of countenance.” Sydney University – I suppose representing the prospective recipients – spoke in favour, an enthusiasm picked up by Crisp J:</w:t>
      </w:r>
    </w:p>
    <w:p w:rsidR="00CA38EB" w:rsidRPr="00FD595C" w:rsidRDefault="00CA38EB" w:rsidP="00FD595C">
      <w:pPr>
        <w:spacing w:line="360" w:lineRule="auto"/>
        <w:jc w:val="both"/>
        <w:rPr>
          <w:rFonts w:ascii="Andalus" w:hAnsi="Andalus" w:cs="Andalus"/>
          <w:sz w:val="26"/>
          <w:szCs w:val="26"/>
        </w:rPr>
      </w:pPr>
    </w:p>
    <w:p w:rsidR="004242BB" w:rsidRPr="00CA38EB" w:rsidRDefault="004242BB" w:rsidP="00FD595C">
      <w:pPr>
        <w:spacing w:line="360" w:lineRule="auto"/>
        <w:ind w:left="720"/>
        <w:jc w:val="both"/>
        <w:rPr>
          <w:rFonts w:ascii="Andalus" w:hAnsi="Andalus" w:cs="Andalus"/>
        </w:rPr>
      </w:pPr>
      <w:r w:rsidRPr="00CA38EB">
        <w:rPr>
          <w:rFonts w:ascii="Andalus" w:hAnsi="Andalus" w:cs="Andalus"/>
        </w:rPr>
        <w:t>When it is considered that strikes are frequently illegal, and practically always wastefully futile from such point of view, the benefit of</w:t>
      </w:r>
      <w:r w:rsidR="004737A9">
        <w:rPr>
          <w:rFonts w:ascii="Andalus" w:hAnsi="Andalus" w:cs="Andalus"/>
        </w:rPr>
        <w:t xml:space="preserve"> such a gift to the community, </w:t>
      </w:r>
      <w:r w:rsidRPr="00CA38EB">
        <w:rPr>
          <w:rFonts w:ascii="Andalus" w:hAnsi="Andalus" w:cs="Andalus"/>
        </w:rPr>
        <w:t>perhaps indirect but none the less certain, is, to my mind, beyond a doubt.</w:t>
      </w:r>
    </w:p>
    <w:p w:rsidR="00CA38EB" w:rsidRDefault="00CA38EB"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rPr>
        <w:t>By the way, Crisp J’s observation on how judges should read the words of others, such as testators, is an observation for the ages:</w:t>
      </w:r>
    </w:p>
    <w:p w:rsidR="00CA38EB" w:rsidRPr="00FD595C" w:rsidRDefault="00CA38EB" w:rsidP="00FD595C">
      <w:pPr>
        <w:spacing w:line="360" w:lineRule="auto"/>
        <w:jc w:val="both"/>
        <w:rPr>
          <w:rFonts w:ascii="Andalus" w:hAnsi="Andalus" w:cs="Andalus"/>
          <w:sz w:val="26"/>
          <w:szCs w:val="26"/>
        </w:rPr>
      </w:pPr>
    </w:p>
    <w:p w:rsidR="004242BB" w:rsidRPr="00CA38EB" w:rsidRDefault="004242BB" w:rsidP="00FD595C">
      <w:pPr>
        <w:spacing w:line="360" w:lineRule="auto"/>
        <w:ind w:left="720"/>
        <w:jc w:val="both"/>
        <w:rPr>
          <w:rFonts w:ascii="Andalus" w:hAnsi="Andalus" w:cs="Andalus"/>
        </w:rPr>
      </w:pPr>
      <w:r w:rsidRPr="00CA38EB">
        <w:rPr>
          <w:rFonts w:ascii="Andalus" w:hAnsi="Andalus" w:cs="Andalus"/>
        </w:rPr>
        <w:t>The use of the word “workers” is well understood unless one tries to make difficulties about it.</w:t>
      </w:r>
    </w:p>
    <w:p w:rsidR="00CA38EB" w:rsidRDefault="00CA38EB" w:rsidP="00FD595C">
      <w:pPr>
        <w:spacing w:line="360" w:lineRule="auto"/>
        <w:jc w:val="both"/>
        <w:rPr>
          <w:rFonts w:ascii="Andalus" w:hAnsi="Andalus" w:cs="Andalus"/>
          <w:sz w:val="26"/>
          <w:szCs w:val="26"/>
        </w:rPr>
      </w:pPr>
    </w:p>
    <w:p w:rsidR="0095618A" w:rsidRDefault="00CA38EB" w:rsidP="00FD595C">
      <w:pPr>
        <w:spacing w:line="360" w:lineRule="auto"/>
        <w:jc w:val="both"/>
        <w:rPr>
          <w:rFonts w:ascii="Andalus" w:hAnsi="Andalus" w:cs="Andalus"/>
          <w:sz w:val="26"/>
          <w:szCs w:val="26"/>
        </w:rPr>
      </w:pPr>
      <w:r>
        <w:rPr>
          <w:rFonts w:ascii="Andalus" w:hAnsi="Andalus" w:cs="Andalus"/>
          <w:sz w:val="26"/>
          <w:szCs w:val="26"/>
        </w:rPr>
        <w:t>The NSW State Library ha</w:t>
      </w:r>
      <w:r w:rsidR="004242BB" w:rsidRPr="00FD595C">
        <w:rPr>
          <w:rFonts w:ascii="Andalus" w:hAnsi="Andalus" w:cs="Andalus"/>
          <w:sz w:val="26"/>
          <w:szCs w:val="26"/>
        </w:rPr>
        <w:t xml:space="preserve">s a copy of “Pitt Cobbett Essays and Addresses (Second Series)”, authored by Professor JB </w:t>
      </w:r>
      <w:proofErr w:type="spellStart"/>
      <w:r w:rsidR="004242BB" w:rsidRPr="00FD595C">
        <w:rPr>
          <w:rFonts w:ascii="Andalus" w:hAnsi="Andalus" w:cs="Andalus"/>
          <w:sz w:val="26"/>
          <w:szCs w:val="26"/>
        </w:rPr>
        <w:t>Brigden</w:t>
      </w:r>
      <w:proofErr w:type="spellEnd"/>
      <w:r w:rsidR="004242BB" w:rsidRPr="00FD595C">
        <w:rPr>
          <w:rFonts w:ascii="Andalus" w:hAnsi="Andalus" w:cs="Andalus"/>
          <w:sz w:val="26"/>
          <w:szCs w:val="26"/>
        </w:rPr>
        <w:t xml:space="preserve"> and published by the </w:t>
      </w:r>
      <w:r w:rsidR="004242BB" w:rsidRPr="00FD595C">
        <w:rPr>
          <w:rFonts w:ascii="Andalus" w:hAnsi="Andalus" w:cs="Andalus"/>
          <w:sz w:val="26"/>
          <w:szCs w:val="26"/>
        </w:rPr>
        <w:lastRenderedPageBreak/>
        <w:t>Workers’ Educational Association of Tasmania. Under the terms of the Pitt Cobbett Foundation, the author was appointed in 1922 to study and lecture upon the relations between employers and wage-earners, in the hope that the possibilities of improvement might be made more widely known.</w:t>
      </w:r>
      <w:r>
        <w:rPr>
          <w:rFonts w:ascii="Andalus" w:hAnsi="Andalus" w:cs="Andalus"/>
          <w:sz w:val="26"/>
          <w:szCs w:val="26"/>
        </w:rPr>
        <w:t xml:space="preserve"> </w:t>
      </w:r>
    </w:p>
    <w:p w:rsidR="0095618A" w:rsidRDefault="0095618A" w:rsidP="00FD595C">
      <w:pPr>
        <w:spacing w:line="360" w:lineRule="auto"/>
        <w:jc w:val="both"/>
        <w:rPr>
          <w:rFonts w:ascii="Andalus" w:hAnsi="Andalus" w:cs="Andalus"/>
          <w:sz w:val="26"/>
          <w:szCs w:val="26"/>
        </w:rPr>
      </w:pPr>
    </w:p>
    <w:p w:rsidR="004242BB" w:rsidRDefault="0095618A" w:rsidP="00FD595C">
      <w:pPr>
        <w:spacing w:line="360" w:lineRule="auto"/>
        <w:jc w:val="both"/>
        <w:rPr>
          <w:rFonts w:ascii="Andalus" w:hAnsi="Andalus" w:cs="Andalus"/>
          <w:sz w:val="26"/>
          <w:szCs w:val="26"/>
        </w:rPr>
      </w:pPr>
      <w:r>
        <w:rPr>
          <w:rFonts w:ascii="Andalus" w:hAnsi="Andalus" w:cs="Andalus"/>
          <w:sz w:val="26"/>
          <w:szCs w:val="26"/>
        </w:rPr>
        <w:t xml:space="preserve">Professor </w:t>
      </w:r>
      <w:proofErr w:type="spellStart"/>
      <w:r>
        <w:rPr>
          <w:rFonts w:ascii="Andalus" w:hAnsi="Andalus" w:cs="Andalus"/>
          <w:sz w:val="26"/>
          <w:szCs w:val="26"/>
        </w:rPr>
        <w:t>Brigden</w:t>
      </w:r>
      <w:proofErr w:type="spellEnd"/>
      <w:r>
        <w:rPr>
          <w:rFonts w:ascii="Andalus" w:hAnsi="Andalus" w:cs="Andalus"/>
          <w:sz w:val="26"/>
          <w:szCs w:val="26"/>
        </w:rPr>
        <w:t xml:space="preserve"> was in </w:t>
      </w:r>
      <w:r w:rsidR="004242BB" w:rsidRPr="00FD595C">
        <w:rPr>
          <w:rFonts w:ascii="Andalus" w:hAnsi="Andalus" w:cs="Andalus"/>
          <w:sz w:val="26"/>
          <w:szCs w:val="26"/>
        </w:rPr>
        <w:t xml:space="preserve">need of the pun. The </w:t>
      </w:r>
      <w:proofErr w:type="spellStart"/>
      <w:r w:rsidR="004242BB" w:rsidRPr="00FD595C">
        <w:rPr>
          <w:rFonts w:ascii="Andalus" w:hAnsi="Andalus" w:cs="Andalus"/>
          <w:sz w:val="26"/>
          <w:szCs w:val="26"/>
        </w:rPr>
        <w:t>coverpage</w:t>
      </w:r>
      <w:proofErr w:type="spellEnd"/>
      <w:r w:rsidR="004242BB" w:rsidRPr="00FD595C">
        <w:rPr>
          <w:rFonts w:ascii="Andalus" w:hAnsi="Andalus" w:cs="Andalus"/>
          <w:sz w:val="26"/>
          <w:szCs w:val="26"/>
        </w:rPr>
        <w:t xml:space="preserve"> refers to two issues, “The Economic System as a ‘Watershed’; income as rainfall”. One of the essays is “Bolshevik Communism”, which opens:</w:t>
      </w:r>
    </w:p>
    <w:p w:rsidR="0095618A" w:rsidRPr="00FD595C" w:rsidRDefault="0095618A" w:rsidP="00FD595C">
      <w:pPr>
        <w:spacing w:line="360" w:lineRule="auto"/>
        <w:jc w:val="both"/>
        <w:rPr>
          <w:rFonts w:ascii="Andalus" w:hAnsi="Andalus" w:cs="Andalus"/>
          <w:sz w:val="26"/>
          <w:szCs w:val="26"/>
        </w:rPr>
      </w:pPr>
    </w:p>
    <w:p w:rsidR="004242BB" w:rsidRPr="00FD595C" w:rsidRDefault="004242BB" w:rsidP="00FD595C">
      <w:pPr>
        <w:spacing w:line="360" w:lineRule="auto"/>
        <w:jc w:val="both"/>
        <w:rPr>
          <w:rFonts w:ascii="Andalus" w:hAnsi="Andalus" w:cs="Andalus"/>
          <w:sz w:val="26"/>
          <w:szCs w:val="26"/>
        </w:rPr>
      </w:pPr>
    </w:p>
    <w:p w:rsidR="004242BB" w:rsidRPr="00CA38EB" w:rsidRDefault="004242BB" w:rsidP="00FD595C">
      <w:pPr>
        <w:spacing w:line="360" w:lineRule="auto"/>
        <w:ind w:left="720"/>
        <w:jc w:val="both"/>
        <w:rPr>
          <w:rFonts w:ascii="Andalus" w:hAnsi="Andalus" w:cs="Andalus"/>
        </w:rPr>
      </w:pPr>
      <w:r w:rsidRPr="00CA38EB">
        <w:rPr>
          <w:rFonts w:ascii="Andalus" w:hAnsi="Andalus" w:cs="Andalus"/>
        </w:rPr>
        <w:t xml:space="preserve">In a lecture entitled “The Bolshevik Theory”, which he delivered at the Town Hall last evening, under the aegis of the Pitt Cobbett Trust, Professor JB </w:t>
      </w:r>
      <w:proofErr w:type="spellStart"/>
      <w:r w:rsidRPr="00CA38EB">
        <w:rPr>
          <w:rFonts w:ascii="Andalus" w:hAnsi="Andalus" w:cs="Andalus"/>
        </w:rPr>
        <w:t>Brigden</w:t>
      </w:r>
      <w:proofErr w:type="spellEnd"/>
      <w:r w:rsidRPr="00CA38EB">
        <w:rPr>
          <w:rFonts w:ascii="Andalus" w:hAnsi="Andalus" w:cs="Andalus"/>
        </w:rPr>
        <w:t xml:space="preserve"> said that Communism was a menace only to the workers themselves, for it was a very effective ‘red’ herring diverting attention from real issues. Communism in Australia was nothing but a snarling cur, yapping at the heels of reform.” </w:t>
      </w:r>
    </w:p>
    <w:p w:rsidR="00CA38EB" w:rsidRDefault="00CA38EB" w:rsidP="00FD595C">
      <w:pPr>
        <w:spacing w:line="360" w:lineRule="auto"/>
        <w:rPr>
          <w:rFonts w:ascii="Andalus" w:hAnsi="Andalus" w:cs="Andalus"/>
          <w:sz w:val="26"/>
          <w:szCs w:val="26"/>
        </w:rPr>
      </w:pPr>
    </w:p>
    <w:p w:rsidR="0095618A" w:rsidRDefault="0095618A" w:rsidP="00FD595C">
      <w:pPr>
        <w:spacing w:line="360" w:lineRule="auto"/>
        <w:rPr>
          <w:rFonts w:ascii="Andalus" w:hAnsi="Andalus" w:cs="Andalus"/>
          <w:sz w:val="26"/>
          <w:szCs w:val="26"/>
        </w:rPr>
      </w:pPr>
    </w:p>
    <w:p w:rsidR="004242BB" w:rsidRDefault="004242BB" w:rsidP="00FD595C">
      <w:pPr>
        <w:spacing w:line="360" w:lineRule="auto"/>
        <w:rPr>
          <w:rFonts w:ascii="Andalus" w:hAnsi="Andalus" w:cs="Andalus"/>
          <w:sz w:val="26"/>
          <w:szCs w:val="26"/>
        </w:rPr>
      </w:pPr>
      <w:r w:rsidRPr="00FD595C">
        <w:rPr>
          <w:rFonts w:ascii="Andalus" w:hAnsi="Andalus" w:cs="Andalus"/>
          <w:sz w:val="26"/>
          <w:szCs w:val="26"/>
        </w:rPr>
        <w:t xml:space="preserve">In his introduction, </w:t>
      </w:r>
      <w:proofErr w:type="spellStart"/>
      <w:r w:rsidRPr="00FD595C">
        <w:rPr>
          <w:rFonts w:ascii="Andalus" w:hAnsi="Andalus" w:cs="Andalus"/>
          <w:sz w:val="26"/>
          <w:szCs w:val="26"/>
        </w:rPr>
        <w:t>Brigden</w:t>
      </w:r>
      <w:proofErr w:type="spellEnd"/>
      <w:r w:rsidRPr="00FD595C">
        <w:rPr>
          <w:rFonts w:ascii="Andalus" w:hAnsi="Andalus" w:cs="Andalus"/>
          <w:sz w:val="26"/>
          <w:szCs w:val="26"/>
        </w:rPr>
        <w:t xml:space="preserve"> said:</w:t>
      </w:r>
    </w:p>
    <w:p w:rsidR="0095618A" w:rsidRPr="00FD595C" w:rsidRDefault="0095618A" w:rsidP="00FD595C">
      <w:pPr>
        <w:spacing w:line="360" w:lineRule="auto"/>
        <w:rPr>
          <w:rFonts w:ascii="Andalus" w:hAnsi="Andalus" w:cs="Andalus"/>
          <w:sz w:val="26"/>
          <w:szCs w:val="26"/>
        </w:rPr>
      </w:pPr>
    </w:p>
    <w:p w:rsidR="004242BB" w:rsidRPr="00FD595C" w:rsidRDefault="004242BB" w:rsidP="00FD595C">
      <w:pPr>
        <w:spacing w:line="360" w:lineRule="auto"/>
        <w:rPr>
          <w:rFonts w:ascii="Andalus" w:hAnsi="Andalus" w:cs="Andalus"/>
          <w:sz w:val="26"/>
          <w:szCs w:val="26"/>
        </w:rPr>
      </w:pPr>
    </w:p>
    <w:p w:rsidR="004242BB" w:rsidRPr="00024C49" w:rsidRDefault="004242BB" w:rsidP="00FD595C">
      <w:pPr>
        <w:spacing w:line="360" w:lineRule="auto"/>
        <w:ind w:left="720"/>
        <w:jc w:val="both"/>
        <w:rPr>
          <w:rFonts w:ascii="Andalus" w:hAnsi="Andalus" w:cs="Andalus"/>
        </w:rPr>
      </w:pPr>
      <w:r w:rsidRPr="00024C49">
        <w:rPr>
          <w:rFonts w:ascii="Andalus" w:hAnsi="Andalus" w:cs="Andalus"/>
        </w:rPr>
        <w:t>Readers familiar with the history of a century ago may be reminded of that inveterate pamphleteer, William Cobbett, from whom the creator of this Foundation was a collateral descendant. They will find, no doubt, some of the radicalism of Cobbett, tempered by the influence of Pitt, and directed against the new forms of conservatism.</w:t>
      </w:r>
    </w:p>
    <w:p w:rsidR="004242BB" w:rsidRPr="00FD595C" w:rsidRDefault="004242BB" w:rsidP="00FD595C">
      <w:pPr>
        <w:spacing w:line="360" w:lineRule="auto"/>
        <w:jc w:val="both"/>
        <w:rPr>
          <w:rFonts w:ascii="Andalus" w:hAnsi="Andalus" w:cs="Andalus"/>
          <w:sz w:val="26"/>
          <w:szCs w:val="26"/>
        </w:rPr>
      </w:pPr>
    </w:p>
    <w:p w:rsidR="0095618A" w:rsidRDefault="0095618A" w:rsidP="00FD595C">
      <w:pPr>
        <w:spacing w:line="360" w:lineRule="auto"/>
        <w:jc w:val="both"/>
        <w:rPr>
          <w:rFonts w:ascii="Andalus" w:hAnsi="Andalus" w:cs="Andalus"/>
          <w:sz w:val="26"/>
          <w:szCs w:val="26"/>
        </w:rPr>
      </w:pPr>
    </w:p>
    <w:p w:rsidR="004242BB" w:rsidRDefault="0095618A" w:rsidP="00FD595C">
      <w:pPr>
        <w:spacing w:line="360" w:lineRule="auto"/>
        <w:jc w:val="both"/>
        <w:rPr>
          <w:rFonts w:ascii="Andalus" w:hAnsi="Andalus" w:cs="Andalus"/>
          <w:sz w:val="26"/>
          <w:szCs w:val="26"/>
        </w:rPr>
      </w:pPr>
      <w:r>
        <w:rPr>
          <w:rFonts w:ascii="Andalus" w:hAnsi="Andalus" w:cs="Andalus"/>
          <w:sz w:val="26"/>
          <w:szCs w:val="26"/>
        </w:rPr>
        <w:t xml:space="preserve">It cannot be a red herring to record that the OED has as the inventor of the expression, one William Cobbett. </w:t>
      </w:r>
      <w:r w:rsidR="004242BB" w:rsidRPr="00FD595C">
        <w:rPr>
          <w:rFonts w:ascii="Andalus" w:hAnsi="Andalus" w:cs="Andalus"/>
          <w:sz w:val="26"/>
          <w:szCs w:val="26"/>
        </w:rPr>
        <w:t xml:space="preserve">Meanwhile and tellingly, </w:t>
      </w:r>
      <w:proofErr w:type="spellStart"/>
      <w:r w:rsidR="004242BB" w:rsidRPr="00FD595C">
        <w:rPr>
          <w:rFonts w:ascii="Andalus" w:hAnsi="Andalus" w:cs="Andalus"/>
          <w:sz w:val="26"/>
          <w:szCs w:val="26"/>
        </w:rPr>
        <w:t>Brigden</w:t>
      </w:r>
      <w:proofErr w:type="spellEnd"/>
      <w:r w:rsidR="004242BB" w:rsidRPr="00FD595C">
        <w:rPr>
          <w:rFonts w:ascii="Andalus" w:hAnsi="Andalus" w:cs="Andalus"/>
          <w:sz w:val="26"/>
          <w:szCs w:val="26"/>
        </w:rPr>
        <w:t xml:space="preserve"> had had early experience to establish the Shop Assistants’ Union. He went on to be severely wounded at </w:t>
      </w:r>
      <w:proofErr w:type="spellStart"/>
      <w:r w:rsidR="004242BB" w:rsidRPr="00FD595C">
        <w:rPr>
          <w:rFonts w:ascii="Andalus" w:hAnsi="Andalus" w:cs="Andalus"/>
          <w:sz w:val="26"/>
          <w:szCs w:val="26"/>
        </w:rPr>
        <w:t>Beaumetz</w:t>
      </w:r>
      <w:proofErr w:type="spellEnd"/>
      <w:r w:rsidR="004242BB" w:rsidRPr="00FD595C">
        <w:rPr>
          <w:rFonts w:ascii="Andalus" w:hAnsi="Andalus" w:cs="Andalus"/>
          <w:sz w:val="26"/>
          <w:szCs w:val="26"/>
        </w:rPr>
        <w:t xml:space="preserve"> and must have been one of the first winners of a Kitchener Scholarship. He became an economist and administrator who </w:t>
      </w:r>
      <w:r w:rsidR="004242BB" w:rsidRPr="00FD595C">
        <w:rPr>
          <w:rFonts w:ascii="Andalus" w:hAnsi="Andalus" w:cs="Andalus"/>
          <w:sz w:val="26"/>
          <w:szCs w:val="26"/>
        </w:rPr>
        <w:lastRenderedPageBreak/>
        <w:t>served the nation with distinction. To my mind, his own experience suggests a touch each way of William Cobbett and William Pitt. His ADB biographer writes:</w:t>
      </w:r>
      <w:r w:rsidR="004242BB" w:rsidRPr="00FD595C">
        <w:rPr>
          <w:rStyle w:val="FootnoteReference"/>
          <w:rFonts w:ascii="Andalus" w:hAnsi="Andalus" w:cs="Andalus"/>
          <w:sz w:val="26"/>
          <w:szCs w:val="26"/>
        </w:rPr>
        <w:footnoteReference w:id="7"/>
      </w:r>
    </w:p>
    <w:p w:rsidR="0095618A" w:rsidRDefault="0095618A" w:rsidP="00FD595C">
      <w:pPr>
        <w:spacing w:line="360" w:lineRule="auto"/>
        <w:jc w:val="both"/>
        <w:rPr>
          <w:rFonts w:ascii="Andalus" w:hAnsi="Andalus" w:cs="Andalus"/>
          <w:sz w:val="26"/>
          <w:szCs w:val="26"/>
        </w:rPr>
      </w:pPr>
    </w:p>
    <w:p w:rsidR="00024C49" w:rsidRPr="00FD595C" w:rsidRDefault="00024C49" w:rsidP="00FD595C">
      <w:pPr>
        <w:spacing w:line="360" w:lineRule="auto"/>
        <w:jc w:val="both"/>
        <w:rPr>
          <w:rFonts w:ascii="Andalus" w:hAnsi="Andalus" w:cs="Andalus"/>
          <w:sz w:val="26"/>
          <w:szCs w:val="26"/>
        </w:rPr>
      </w:pPr>
    </w:p>
    <w:p w:rsidR="004242BB" w:rsidRDefault="004242BB" w:rsidP="00FD595C">
      <w:pPr>
        <w:spacing w:line="360" w:lineRule="auto"/>
        <w:ind w:left="720"/>
        <w:jc w:val="both"/>
        <w:rPr>
          <w:rFonts w:ascii="Andalus" w:hAnsi="Andalus" w:cs="Andalus"/>
          <w:shd w:val="clear" w:color="auto" w:fill="FAFAFA"/>
        </w:rPr>
      </w:pPr>
      <w:r w:rsidRPr="00024C49">
        <w:rPr>
          <w:rFonts w:ascii="Andalus" w:hAnsi="Andalus" w:cs="Andalus"/>
          <w:shd w:val="clear" w:color="auto" w:fill="FAFAFA"/>
        </w:rPr>
        <w:t xml:space="preserve">In July 1938 </w:t>
      </w:r>
      <w:proofErr w:type="spellStart"/>
      <w:r w:rsidRPr="00024C49">
        <w:rPr>
          <w:rFonts w:ascii="Andalus" w:hAnsi="Andalus" w:cs="Andalus"/>
          <w:shd w:val="clear" w:color="auto" w:fill="FAFAFA"/>
        </w:rPr>
        <w:t>Brigden</w:t>
      </w:r>
      <w:proofErr w:type="spellEnd"/>
      <w:r w:rsidRPr="00024C49">
        <w:rPr>
          <w:rFonts w:ascii="Andalus" w:hAnsi="Andalus" w:cs="Andalus"/>
          <w:shd w:val="clear" w:color="auto" w:fill="FAFAFA"/>
        </w:rPr>
        <w:t xml:space="preserve"> welcomed an appointment as chairman of the National Insurance Commission, set up to introduce a national scheme of contributory health and pension insurance, somewhat along the lines of the English system. However, despite his enormous efforts to get satisfactory legislation passed, to build up an adequate organization, to defend the proposals against entrenched vested interests and to explain it to the public, the scheme foundered. After Munich the threat of war gave its critics the opportunity to claim that finance was not available simultaneously for war preparations and social reform. </w:t>
      </w:r>
      <w:proofErr w:type="spellStart"/>
      <w:r w:rsidRPr="00024C49">
        <w:rPr>
          <w:rFonts w:ascii="Andalus" w:hAnsi="Andalus" w:cs="Andalus"/>
          <w:shd w:val="clear" w:color="auto" w:fill="FAFAFA"/>
        </w:rPr>
        <w:t>Brigden</w:t>
      </w:r>
      <w:proofErr w:type="spellEnd"/>
      <w:r w:rsidRPr="00024C49">
        <w:rPr>
          <w:rFonts w:ascii="Andalus" w:hAnsi="Andalus" w:cs="Andalus"/>
          <w:shd w:val="clear" w:color="auto" w:fill="FAFAFA"/>
        </w:rPr>
        <w:t xml:space="preserve"> never quite recovered from the abandoning of this great project into which he had poured his very soul.</w:t>
      </w:r>
    </w:p>
    <w:p w:rsidR="0095618A" w:rsidRPr="00024C49" w:rsidRDefault="0095618A" w:rsidP="00FD595C">
      <w:pPr>
        <w:spacing w:line="360" w:lineRule="auto"/>
        <w:ind w:left="720"/>
        <w:jc w:val="both"/>
        <w:rPr>
          <w:rFonts w:ascii="Andalus" w:hAnsi="Andalus" w:cs="Andalus"/>
          <w:shd w:val="clear" w:color="auto" w:fill="FAFAFA"/>
        </w:rPr>
      </w:pPr>
    </w:p>
    <w:p w:rsidR="004242BB" w:rsidRPr="00FD595C" w:rsidRDefault="004242BB" w:rsidP="00FD595C">
      <w:pPr>
        <w:spacing w:line="360" w:lineRule="auto"/>
        <w:jc w:val="both"/>
        <w:rPr>
          <w:rFonts w:ascii="Andalus" w:hAnsi="Andalus" w:cs="Andalus"/>
          <w:sz w:val="26"/>
          <w:szCs w:val="26"/>
        </w:rPr>
      </w:pPr>
    </w:p>
    <w:p w:rsidR="002B7C52" w:rsidRDefault="002B7C52" w:rsidP="00FD595C">
      <w:pPr>
        <w:spacing w:line="360" w:lineRule="auto"/>
        <w:jc w:val="both"/>
        <w:rPr>
          <w:rFonts w:ascii="Andalus" w:hAnsi="Andalus" w:cs="Andalus"/>
          <w:b/>
          <w:sz w:val="26"/>
          <w:szCs w:val="26"/>
        </w:rPr>
      </w:pPr>
    </w:p>
    <w:p w:rsidR="004242BB" w:rsidRDefault="004242BB" w:rsidP="00FD595C">
      <w:pPr>
        <w:spacing w:line="360" w:lineRule="auto"/>
        <w:jc w:val="both"/>
        <w:rPr>
          <w:rFonts w:ascii="Andalus" w:hAnsi="Andalus" w:cs="Andalus"/>
          <w:b/>
          <w:sz w:val="26"/>
          <w:szCs w:val="26"/>
        </w:rPr>
      </w:pPr>
      <w:r w:rsidRPr="0095618A">
        <w:rPr>
          <w:rFonts w:ascii="Andalus" w:hAnsi="Andalus" w:cs="Andalus"/>
          <w:b/>
          <w:sz w:val="26"/>
          <w:szCs w:val="26"/>
        </w:rPr>
        <w:t xml:space="preserve">The third </w:t>
      </w:r>
      <w:proofErr w:type="spellStart"/>
      <w:r w:rsidRPr="0095618A">
        <w:rPr>
          <w:rFonts w:ascii="Andalus" w:hAnsi="Andalus" w:cs="Andalus"/>
          <w:b/>
          <w:sz w:val="26"/>
          <w:szCs w:val="26"/>
        </w:rPr>
        <w:t>condundrum</w:t>
      </w:r>
      <w:proofErr w:type="spellEnd"/>
      <w:r w:rsidRPr="0095618A">
        <w:rPr>
          <w:rFonts w:ascii="Andalus" w:hAnsi="Andalus" w:cs="Andalus"/>
          <w:b/>
          <w:sz w:val="26"/>
          <w:szCs w:val="26"/>
        </w:rPr>
        <w:t xml:space="preserve"> – an illegal estate in tail</w:t>
      </w:r>
      <w:r w:rsidR="0095618A" w:rsidRPr="0095618A">
        <w:rPr>
          <w:rFonts w:ascii="Andalus" w:hAnsi="Andalus" w:cs="Andalus"/>
          <w:b/>
          <w:sz w:val="26"/>
          <w:szCs w:val="26"/>
        </w:rPr>
        <w:t xml:space="preserve"> </w:t>
      </w:r>
      <w:r w:rsidR="0095618A">
        <w:rPr>
          <w:rFonts w:ascii="Andalus" w:hAnsi="Andalus" w:cs="Andalus"/>
          <w:b/>
          <w:sz w:val="26"/>
          <w:szCs w:val="26"/>
        </w:rPr>
        <w:t xml:space="preserve">(aka </w:t>
      </w:r>
      <w:r w:rsidR="0095618A" w:rsidRPr="0095618A">
        <w:rPr>
          <w:rFonts w:ascii="Andalus" w:hAnsi="Andalus" w:cs="Andalus"/>
          <w:b/>
          <w:sz w:val="26"/>
          <w:szCs w:val="26"/>
        </w:rPr>
        <w:t xml:space="preserve">(1922) 18 </w:t>
      </w:r>
      <w:proofErr w:type="spellStart"/>
      <w:proofErr w:type="gramStart"/>
      <w:r w:rsidR="0095618A" w:rsidRPr="0095618A">
        <w:rPr>
          <w:rFonts w:ascii="Andalus" w:hAnsi="Andalus" w:cs="Andalus"/>
          <w:b/>
          <w:sz w:val="26"/>
          <w:szCs w:val="26"/>
        </w:rPr>
        <w:t>Tas</w:t>
      </w:r>
      <w:proofErr w:type="spellEnd"/>
      <w:proofErr w:type="gramEnd"/>
      <w:r w:rsidR="0095618A" w:rsidRPr="0095618A">
        <w:rPr>
          <w:rFonts w:ascii="Andalus" w:hAnsi="Andalus" w:cs="Andalus"/>
          <w:b/>
          <w:sz w:val="26"/>
          <w:szCs w:val="26"/>
        </w:rPr>
        <w:t xml:space="preserve"> LR 47</w:t>
      </w:r>
      <w:r w:rsidR="0095618A">
        <w:rPr>
          <w:rFonts w:ascii="Andalus" w:hAnsi="Andalus" w:cs="Andalus"/>
          <w:b/>
          <w:sz w:val="26"/>
          <w:szCs w:val="26"/>
        </w:rPr>
        <w:t>)</w:t>
      </w:r>
    </w:p>
    <w:p w:rsidR="002B7C52" w:rsidRPr="0095618A" w:rsidRDefault="002B7C52" w:rsidP="00FD595C">
      <w:pPr>
        <w:spacing w:line="360" w:lineRule="auto"/>
        <w:jc w:val="both"/>
        <w:rPr>
          <w:rFonts w:ascii="Andalus" w:hAnsi="Andalus" w:cs="Andalus"/>
          <w:b/>
          <w:sz w:val="26"/>
          <w:szCs w:val="26"/>
        </w:rPr>
      </w:pPr>
    </w:p>
    <w:p w:rsidR="0095618A" w:rsidRPr="00FD595C" w:rsidRDefault="0095618A" w:rsidP="00FD595C">
      <w:pPr>
        <w:spacing w:line="360" w:lineRule="auto"/>
        <w:jc w:val="both"/>
        <w:rPr>
          <w:rFonts w:ascii="Andalus" w:hAnsi="Andalus" w:cs="Andalus"/>
          <w:b/>
          <w:sz w:val="26"/>
          <w:szCs w:val="26"/>
        </w:rPr>
      </w:pPr>
    </w:p>
    <w:p w:rsidR="004242BB" w:rsidRPr="00FD595C" w:rsidRDefault="004242BB"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rPr>
        <w:t>Pitt Cobbett devised realty on trust for Wilberforce for life with the remainder for and in default of sons for daughters in the same fashion with the remainder to a cousin Hugh</w:t>
      </w:r>
      <w:r w:rsidR="00024C49">
        <w:rPr>
          <w:rFonts w:ascii="Andalus" w:hAnsi="Andalus" w:cs="Andalus"/>
          <w:sz w:val="26"/>
          <w:szCs w:val="26"/>
        </w:rPr>
        <w:t xml:space="preserve">. </w:t>
      </w:r>
      <w:r w:rsidRPr="00FD595C">
        <w:rPr>
          <w:rFonts w:ascii="Andalus" w:hAnsi="Andalus" w:cs="Andalus"/>
          <w:sz w:val="26"/>
          <w:szCs w:val="26"/>
        </w:rPr>
        <w:t xml:space="preserve">In re Pitt Cobbett, deceased (1922) 18 </w:t>
      </w:r>
      <w:proofErr w:type="spellStart"/>
      <w:proofErr w:type="gramStart"/>
      <w:r w:rsidRPr="00FD595C">
        <w:rPr>
          <w:rFonts w:ascii="Andalus" w:hAnsi="Andalus" w:cs="Andalus"/>
          <w:sz w:val="26"/>
          <w:szCs w:val="26"/>
        </w:rPr>
        <w:t>Tas</w:t>
      </w:r>
      <w:proofErr w:type="spellEnd"/>
      <w:proofErr w:type="gramEnd"/>
      <w:r w:rsidRPr="00FD595C">
        <w:rPr>
          <w:rFonts w:ascii="Andalus" w:hAnsi="Andalus" w:cs="Andalus"/>
          <w:sz w:val="26"/>
          <w:szCs w:val="26"/>
        </w:rPr>
        <w:t xml:space="preserve"> LR 47 involved the question, who gets the money when the devise is bad. Pitt Cobbett had left his home </w:t>
      </w:r>
      <w:proofErr w:type="spellStart"/>
      <w:r w:rsidRPr="00FD595C">
        <w:rPr>
          <w:rFonts w:ascii="Andalus" w:hAnsi="Andalus" w:cs="Andalus"/>
          <w:sz w:val="26"/>
          <w:szCs w:val="26"/>
        </w:rPr>
        <w:t>Holebrook</w:t>
      </w:r>
      <w:proofErr w:type="spellEnd"/>
      <w:r w:rsidRPr="00FD595C">
        <w:rPr>
          <w:rFonts w:ascii="Andalus" w:hAnsi="Andalus" w:cs="Andalus"/>
          <w:sz w:val="26"/>
          <w:szCs w:val="26"/>
        </w:rPr>
        <w:t xml:space="preserve"> to Wilberforce for life and then in Wilberforce’s sons severally and successively in tail male. The difficulty was that the realty had been </w:t>
      </w:r>
      <w:proofErr w:type="spellStart"/>
      <w:r w:rsidRPr="00FD595C">
        <w:rPr>
          <w:rFonts w:ascii="Andalus" w:hAnsi="Andalus" w:cs="Andalus"/>
          <w:sz w:val="26"/>
          <w:szCs w:val="26"/>
        </w:rPr>
        <w:t>Torrens’ed</w:t>
      </w:r>
      <w:proofErr w:type="spellEnd"/>
      <w:r w:rsidRPr="00FD595C">
        <w:rPr>
          <w:rFonts w:ascii="Andalus" w:hAnsi="Andalus" w:cs="Andalus"/>
          <w:sz w:val="26"/>
          <w:szCs w:val="26"/>
        </w:rPr>
        <w:t xml:space="preserve"> and such devises were bad. Needless to say, East London wanted the remainder knocked out so that it would fall to residue. East London succeeded before the Full Court and in the High Court. A collateral debate involved Hugh. The appellants to the High Court were Hugh</w:t>
      </w:r>
      <w:r w:rsidR="009662C3">
        <w:rPr>
          <w:rFonts w:ascii="Andalus" w:hAnsi="Andalus" w:cs="Andalus"/>
          <w:sz w:val="26"/>
          <w:szCs w:val="26"/>
        </w:rPr>
        <w:t>,</w:t>
      </w:r>
      <w:r w:rsidRPr="00FD595C">
        <w:rPr>
          <w:rFonts w:ascii="Andalus" w:hAnsi="Andalus" w:cs="Andalus"/>
          <w:sz w:val="26"/>
          <w:szCs w:val="26"/>
        </w:rPr>
        <w:t xml:space="preserve"> and Wilberforce </w:t>
      </w:r>
      <w:r w:rsidRPr="00FD595C">
        <w:rPr>
          <w:rFonts w:ascii="Andalus" w:hAnsi="Andalus" w:cs="Andalus"/>
          <w:sz w:val="26"/>
          <w:szCs w:val="26"/>
        </w:rPr>
        <w:lastRenderedPageBreak/>
        <w:t>as guardian ad litem for Hugh’s six-year-old daughter Helena Elsie. She lost.</w:t>
      </w:r>
      <w:r w:rsidR="0095618A">
        <w:rPr>
          <w:rFonts w:ascii="Andalus" w:hAnsi="Andalus" w:cs="Andalus"/>
          <w:sz w:val="26"/>
          <w:szCs w:val="26"/>
        </w:rPr>
        <w:t xml:space="preserve"> </w:t>
      </w:r>
      <w:r w:rsidR="009662C3">
        <w:rPr>
          <w:rFonts w:ascii="Andalus" w:hAnsi="Andalus" w:cs="Andalus"/>
          <w:sz w:val="26"/>
          <w:szCs w:val="26"/>
        </w:rPr>
        <w:t xml:space="preserve">This High Court is in the </w:t>
      </w:r>
      <w:proofErr w:type="spellStart"/>
      <w:r w:rsidR="009662C3">
        <w:rPr>
          <w:rFonts w:ascii="Andalus" w:hAnsi="Andalus" w:cs="Andalus"/>
          <w:sz w:val="26"/>
          <w:szCs w:val="26"/>
        </w:rPr>
        <w:t>Tas</w:t>
      </w:r>
      <w:proofErr w:type="spellEnd"/>
      <w:r w:rsidR="009662C3">
        <w:rPr>
          <w:rFonts w:ascii="Andalus" w:hAnsi="Andalus" w:cs="Andalus"/>
          <w:sz w:val="26"/>
          <w:szCs w:val="26"/>
        </w:rPr>
        <w:t xml:space="preserve"> LR report.</w:t>
      </w:r>
    </w:p>
    <w:p w:rsidR="0095618A" w:rsidRPr="00FD595C" w:rsidRDefault="0095618A" w:rsidP="00FD595C">
      <w:pPr>
        <w:spacing w:line="360" w:lineRule="auto"/>
        <w:jc w:val="both"/>
        <w:rPr>
          <w:rFonts w:ascii="Andalus" w:hAnsi="Andalus" w:cs="Andalus"/>
          <w:sz w:val="26"/>
          <w:szCs w:val="26"/>
        </w:rPr>
      </w:pPr>
    </w:p>
    <w:p w:rsidR="004242BB" w:rsidRPr="00FD595C" w:rsidRDefault="004242BB" w:rsidP="00FD595C">
      <w:pPr>
        <w:spacing w:line="360" w:lineRule="auto"/>
        <w:jc w:val="both"/>
        <w:rPr>
          <w:rFonts w:ascii="Andalus" w:hAnsi="Andalus" w:cs="Andalus"/>
          <w:sz w:val="26"/>
          <w:szCs w:val="26"/>
          <w:shd w:val="clear" w:color="auto" w:fill="FAFAFA"/>
        </w:rPr>
      </w:pPr>
    </w:p>
    <w:p w:rsidR="0095618A" w:rsidRPr="00FD595C" w:rsidRDefault="0095618A" w:rsidP="0095618A">
      <w:pPr>
        <w:spacing w:line="360" w:lineRule="auto"/>
        <w:jc w:val="both"/>
        <w:rPr>
          <w:rFonts w:ascii="Andalus" w:hAnsi="Andalus" w:cs="Andalus"/>
          <w:sz w:val="26"/>
          <w:szCs w:val="26"/>
          <w:shd w:val="clear" w:color="auto" w:fill="FAFAFA"/>
        </w:rPr>
      </w:pPr>
      <w:r w:rsidRPr="00FD595C">
        <w:rPr>
          <w:rFonts w:ascii="Andalus" w:hAnsi="Andalus" w:cs="Andalus"/>
          <w:b/>
          <w:sz w:val="26"/>
          <w:szCs w:val="26"/>
          <w:shd w:val="clear" w:color="auto" w:fill="FAFAFA"/>
        </w:rPr>
        <w:t xml:space="preserve">The </w:t>
      </w:r>
      <w:r>
        <w:rPr>
          <w:rFonts w:ascii="Andalus" w:hAnsi="Andalus" w:cs="Andalus"/>
          <w:b/>
          <w:sz w:val="26"/>
          <w:szCs w:val="26"/>
          <w:shd w:val="clear" w:color="auto" w:fill="FAFAFA"/>
        </w:rPr>
        <w:t>next</w:t>
      </w:r>
      <w:r w:rsidRPr="00FD595C">
        <w:rPr>
          <w:rFonts w:ascii="Andalus" w:hAnsi="Andalus" w:cs="Andalus"/>
          <w:b/>
          <w:sz w:val="26"/>
          <w:szCs w:val="26"/>
          <w:shd w:val="clear" w:color="auto" w:fill="FAFAFA"/>
        </w:rPr>
        <w:t xml:space="preserve"> conundrum – </w:t>
      </w:r>
      <w:r w:rsidR="009662C3">
        <w:rPr>
          <w:rFonts w:ascii="Andalus" w:hAnsi="Andalus" w:cs="Andalus"/>
          <w:b/>
          <w:sz w:val="26"/>
          <w:szCs w:val="26"/>
          <w:shd w:val="clear" w:color="auto" w:fill="FAFAFA"/>
        </w:rPr>
        <w:t>the commissioner</w:t>
      </w:r>
      <w:r>
        <w:rPr>
          <w:rFonts w:ascii="Andalus" w:hAnsi="Andalus" w:cs="Andalus"/>
          <w:sz w:val="26"/>
          <w:szCs w:val="26"/>
        </w:rPr>
        <w:t xml:space="preserve"> </w:t>
      </w:r>
    </w:p>
    <w:p w:rsidR="0095618A" w:rsidRDefault="0095618A" w:rsidP="0095618A">
      <w:pPr>
        <w:spacing w:line="360" w:lineRule="auto"/>
        <w:jc w:val="both"/>
        <w:rPr>
          <w:rFonts w:ascii="Andalus" w:hAnsi="Andalus" w:cs="Andalus"/>
          <w:sz w:val="26"/>
          <w:szCs w:val="26"/>
          <w:shd w:val="clear" w:color="auto" w:fill="FAFAFA"/>
        </w:rPr>
      </w:pPr>
    </w:p>
    <w:p w:rsidR="009662C3" w:rsidRDefault="009662C3" w:rsidP="0095618A">
      <w:pPr>
        <w:spacing w:line="360" w:lineRule="auto"/>
        <w:jc w:val="both"/>
        <w:rPr>
          <w:rFonts w:ascii="Andalus" w:hAnsi="Andalus" w:cs="Andalus"/>
          <w:sz w:val="26"/>
          <w:szCs w:val="26"/>
          <w:shd w:val="clear" w:color="auto" w:fill="FAFAFA"/>
        </w:rPr>
      </w:pPr>
    </w:p>
    <w:p w:rsidR="009662C3" w:rsidRDefault="009662C3" w:rsidP="0095618A">
      <w:pPr>
        <w:spacing w:line="360" w:lineRule="auto"/>
        <w:jc w:val="both"/>
        <w:rPr>
          <w:rFonts w:ascii="Andalus" w:hAnsi="Andalus" w:cs="Andalus"/>
          <w:sz w:val="26"/>
          <w:szCs w:val="26"/>
          <w:shd w:val="clear" w:color="auto" w:fill="FAFAFA"/>
        </w:rPr>
      </w:pPr>
      <w:r>
        <w:rPr>
          <w:rFonts w:ascii="Andalus" w:hAnsi="Andalus" w:cs="Andalus"/>
          <w:sz w:val="26"/>
          <w:szCs w:val="26"/>
          <w:shd w:val="clear" w:color="auto" w:fill="FAFAFA"/>
        </w:rPr>
        <w:t>The loyal workers case, the first conundrum, also considered questions about the interplay of various estate duties. The questions stated for the court may be read as an examination set by a scholar in the field:</w:t>
      </w:r>
    </w:p>
    <w:p w:rsidR="009662C3" w:rsidRDefault="009662C3" w:rsidP="0095618A">
      <w:pPr>
        <w:spacing w:line="360" w:lineRule="auto"/>
        <w:jc w:val="both"/>
        <w:rPr>
          <w:rFonts w:ascii="Andalus" w:hAnsi="Andalus" w:cs="Andalus"/>
          <w:sz w:val="26"/>
          <w:szCs w:val="26"/>
          <w:shd w:val="clear" w:color="auto" w:fill="FAFAFA"/>
        </w:rPr>
      </w:pPr>
    </w:p>
    <w:p w:rsidR="009662C3" w:rsidRPr="009662C3" w:rsidRDefault="009662C3" w:rsidP="0095618A">
      <w:pPr>
        <w:spacing w:line="360" w:lineRule="auto"/>
        <w:jc w:val="both"/>
        <w:rPr>
          <w:rFonts w:ascii="Andalus" w:hAnsi="Andalus" w:cs="Andalus"/>
          <w:sz w:val="26"/>
          <w:szCs w:val="26"/>
          <w:shd w:val="clear" w:color="auto" w:fill="FAFAFA"/>
        </w:rPr>
      </w:pPr>
    </w:p>
    <w:p w:rsidR="009662C3" w:rsidRPr="009662C3" w:rsidRDefault="009662C3" w:rsidP="009662C3">
      <w:pPr>
        <w:spacing w:line="360" w:lineRule="auto"/>
        <w:ind w:left="720"/>
        <w:jc w:val="both"/>
        <w:rPr>
          <w:rFonts w:ascii="Andalus" w:hAnsi="Andalus" w:cs="Andalus"/>
        </w:rPr>
      </w:pPr>
      <w:r w:rsidRPr="009662C3">
        <w:rPr>
          <w:rFonts w:ascii="Andalus" w:hAnsi="Andalus" w:cs="Andalus"/>
        </w:rPr>
        <w:t xml:space="preserve">(6). (a) Whether the various probate estate and succession duties paid should be apportioned against each separate legacy in accordance with the Tasmanian Act (the testator being domiciled in Tasmania) and the Federal Act; or (b) Whether the dutie8.on assets outside Tasmania (and in the case of the Federal Estate Duties Act outside Australia) should be chargeable in accordance with the separate laws of each country or State; or (c) Whether the duties or assets outside Tasmania (and in the case of the Federal Estate Duties Act outside Australia) should be chargeable against the residuary estate of the testator. </w:t>
      </w:r>
    </w:p>
    <w:p w:rsidR="009662C3" w:rsidRPr="009662C3" w:rsidRDefault="009662C3" w:rsidP="0095618A">
      <w:pPr>
        <w:spacing w:line="360" w:lineRule="auto"/>
        <w:jc w:val="both"/>
        <w:rPr>
          <w:rFonts w:ascii="Andalus" w:hAnsi="Andalus" w:cs="Andalus"/>
          <w:sz w:val="26"/>
          <w:szCs w:val="26"/>
        </w:rPr>
      </w:pPr>
    </w:p>
    <w:p w:rsidR="009662C3" w:rsidRDefault="009662C3" w:rsidP="0095618A">
      <w:pPr>
        <w:spacing w:line="360" w:lineRule="auto"/>
        <w:jc w:val="both"/>
        <w:rPr>
          <w:rFonts w:ascii="Andalus" w:hAnsi="Andalus" w:cs="Andalus"/>
          <w:sz w:val="26"/>
          <w:szCs w:val="26"/>
        </w:rPr>
      </w:pPr>
    </w:p>
    <w:p w:rsidR="001C335F" w:rsidRDefault="009662C3" w:rsidP="0095618A">
      <w:pPr>
        <w:spacing w:line="360" w:lineRule="auto"/>
        <w:jc w:val="both"/>
        <w:rPr>
          <w:rFonts w:ascii="Andalus" w:hAnsi="Andalus" w:cs="Andalus"/>
          <w:sz w:val="26"/>
          <w:szCs w:val="26"/>
        </w:rPr>
      </w:pPr>
      <w:r>
        <w:rPr>
          <w:rFonts w:ascii="Andalus" w:hAnsi="Andalus" w:cs="Andalus"/>
          <w:sz w:val="26"/>
          <w:szCs w:val="26"/>
        </w:rPr>
        <w:t xml:space="preserve">This aspect went up to the High Court and lives as </w:t>
      </w:r>
      <w:r w:rsidR="001C335F">
        <w:rPr>
          <w:rFonts w:ascii="Andalus" w:hAnsi="Andalus" w:cs="Andalus"/>
          <w:sz w:val="26"/>
          <w:szCs w:val="26"/>
        </w:rPr>
        <w:t xml:space="preserve">(1922) 30 CLR 279. </w:t>
      </w:r>
    </w:p>
    <w:p w:rsidR="001C335F" w:rsidRDefault="001C335F" w:rsidP="0095618A">
      <w:pPr>
        <w:spacing w:line="360" w:lineRule="auto"/>
        <w:jc w:val="both"/>
        <w:rPr>
          <w:rFonts w:ascii="Andalus" w:hAnsi="Andalus" w:cs="Andalus"/>
          <w:sz w:val="26"/>
          <w:szCs w:val="26"/>
        </w:rPr>
      </w:pPr>
    </w:p>
    <w:p w:rsidR="001C335F" w:rsidRDefault="001C335F" w:rsidP="0095618A">
      <w:pPr>
        <w:spacing w:line="360" w:lineRule="auto"/>
        <w:jc w:val="both"/>
        <w:rPr>
          <w:rFonts w:ascii="Andalus" w:hAnsi="Andalus" w:cs="Andalus"/>
          <w:sz w:val="26"/>
          <w:szCs w:val="26"/>
        </w:rPr>
      </w:pPr>
      <w:r>
        <w:rPr>
          <w:rFonts w:ascii="Andalus" w:hAnsi="Andalus" w:cs="Andalus"/>
          <w:sz w:val="26"/>
          <w:szCs w:val="26"/>
        </w:rPr>
        <w:t xml:space="preserve">The same provision but a different issue went up in 1923. The provision said “When I the tax man come to take my cut of an estate, I’ll allow foreign duties paid before assessing”. Cobbett left property in NZ upon which succession duty was paid. The commissioner, bless him, argued that the reference to duties did not include succession duties, paid by a successor, but only estate duties, paid by the state. This trans-Tasman double-dipping failed to impress Crisp J: </w:t>
      </w:r>
      <w:r w:rsidR="002B7C52">
        <w:rPr>
          <w:rFonts w:ascii="Andalus" w:hAnsi="Andalus" w:cs="Andalus"/>
          <w:sz w:val="26"/>
          <w:szCs w:val="26"/>
        </w:rPr>
        <w:t xml:space="preserve">Re Pitt Cobbett’s Estate (1922) 18 </w:t>
      </w:r>
      <w:proofErr w:type="spellStart"/>
      <w:proofErr w:type="gramStart"/>
      <w:r w:rsidR="002B7C52">
        <w:rPr>
          <w:rFonts w:ascii="Andalus" w:hAnsi="Andalus" w:cs="Andalus"/>
          <w:sz w:val="26"/>
          <w:szCs w:val="26"/>
        </w:rPr>
        <w:t>Tas</w:t>
      </w:r>
      <w:proofErr w:type="spellEnd"/>
      <w:proofErr w:type="gramEnd"/>
      <w:r w:rsidR="002B7C52">
        <w:rPr>
          <w:rFonts w:ascii="Andalus" w:hAnsi="Andalus" w:cs="Andalus"/>
          <w:sz w:val="26"/>
          <w:szCs w:val="26"/>
        </w:rPr>
        <w:t xml:space="preserve"> LR 34.</w:t>
      </w:r>
    </w:p>
    <w:p w:rsidR="001C335F" w:rsidRDefault="001C335F" w:rsidP="0095618A">
      <w:pPr>
        <w:spacing w:line="360" w:lineRule="auto"/>
        <w:jc w:val="both"/>
        <w:rPr>
          <w:rFonts w:ascii="Andalus" w:hAnsi="Andalus" w:cs="Andalus"/>
          <w:sz w:val="26"/>
          <w:szCs w:val="26"/>
        </w:rPr>
      </w:pPr>
    </w:p>
    <w:p w:rsidR="004242BB" w:rsidRPr="00FD595C" w:rsidRDefault="004242BB" w:rsidP="00FD595C">
      <w:pPr>
        <w:spacing w:line="360" w:lineRule="auto"/>
        <w:jc w:val="both"/>
        <w:rPr>
          <w:rFonts w:ascii="Andalus" w:hAnsi="Andalus" w:cs="Andalus"/>
          <w:b/>
          <w:sz w:val="26"/>
          <w:szCs w:val="26"/>
        </w:rPr>
      </w:pPr>
      <w:r w:rsidRPr="00FD595C">
        <w:rPr>
          <w:rFonts w:ascii="Andalus" w:hAnsi="Andalus" w:cs="Andalus"/>
          <w:b/>
          <w:sz w:val="26"/>
          <w:szCs w:val="26"/>
          <w:shd w:val="clear" w:color="auto" w:fill="FAFAFA"/>
        </w:rPr>
        <w:lastRenderedPageBreak/>
        <w:t xml:space="preserve">The final conundrum – animals and love (aka In re Pitt Cobbett (1923) 19 </w:t>
      </w:r>
      <w:proofErr w:type="spellStart"/>
      <w:proofErr w:type="gramStart"/>
      <w:r w:rsidRPr="00FD595C">
        <w:rPr>
          <w:rFonts w:ascii="Andalus" w:hAnsi="Andalus" w:cs="Andalus"/>
          <w:b/>
          <w:sz w:val="26"/>
          <w:szCs w:val="26"/>
          <w:shd w:val="clear" w:color="auto" w:fill="FAFAFA"/>
        </w:rPr>
        <w:t>Tas</w:t>
      </w:r>
      <w:proofErr w:type="spellEnd"/>
      <w:proofErr w:type="gramEnd"/>
      <w:r w:rsidRPr="00FD595C">
        <w:rPr>
          <w:rFonts w:ascii="Andalus" w:hAnsi="Andalus" w:cs="Andalus"/>
          <w:b/>
          <w:sz w:val="26"/>
          <w:szCs w:val="26"/>
          <w:shd w:val="clear" w:color="auto" w:fill="FAFAFA"/>
        </w:rPr>
        <w:t xml:space="preserve"> LR 43)</w:t>
      </w:r>
    </w:p>
    <w:p w:rsidR="004242BB" w:rsidRPr="00FD595C" w:rsidRDefault="004242BB" w:rsidP="00FD595C">
      <w:pPr>
        <w:spacing w:line="360" w:lineRule="auto"/>
        <w:jc w:val="both"/>
        <w:rPr>
          <w:rFonts w:ascii="Andalus" w:hAnsi="Andalus" w:cs="Andalus"/>
          <w:sz w:val="26"/>
          <w:szCs w:val="26"/>
          <w:shd w:val="clear" w:color="auto" w:fill="FAFAFA"/>
        </w:rPr>
      </w:pPr>
    </w:p>
    <w:p w:rsidR="0095618A" w:rsidRDefault="0095618A" w:rsidP="00FD595C">
      <w:pPr>
        <w:spacing w:line="360" w:lineRule="auto"/>
        <w:jc w:val="both"/>
        <w:rPr>
          <w:rFonts w:ascii="Andalus" w:hAnsi="Andalus" w:cs="Andalus"/>
          <w:sz w:val="26"/>
          <w:szCs w:val="26"/>
          <w:shd w:val="clear" w:color="auto" w:fill="FAFAFA"/>
        </w:rPr>
      </w:pPr>
    </w:p>
    <w:p w:rsidR="004242BB" w:rsidRDefault="004242BB" w:rsidP="00FD595C">
      <w:pPr>
        <w:spacing w:line="360" w:lineRule="auto"/>
        <w:jc w:val="both"/>
        <w:rPr>
          <w:rFonts w:ascii="Andalus" w:hAnsi="Andalus" w:cs="Andalus"/>
          <w:sz w:val="26"/>
          <w:szCs w:val="26"/>
          <w:shd w:val="clear" w:color="auto" w:fill="FAFAFA"/>
        </w:rPr>
      </w:pPr>
      <w:r w:rsidRPr="00FD595C">
        <w:rPr>
          <w:rFonts w:ascii="Andalus" w:hAnsi="Andalus" w:cs="Andalus"/>
          <w:sz w:val="26"/>
          <w:szCs w:val="26"/>
          <w:shd w:val="clear" w:color="auto" w:fill="FAFAFA"/>
        </w:rPr>
        <w:t xml:space="preserve">By 1923, the Tasmanian equity bar was still in with a shot. Pitt Cobbett left £100 each for animal protection societies in each of the six states. An issue arose as to what happened when one state had more than two such societies. Counsel for the trustees and for the residuary beneficiary each appeared. One counsel appeared for the Women’s [!] Society for the Prevention of Cruelty to Animals (NSW); the Nature Lovers’ League of Queensland; the North Queensland Society for the Prevention of Cruelty; the Lost Dogs’ Home of Melbourne; and the Rockhampton Society for the Prevention of Cruelty. </w:t>
      </w:r>
    </w:p>
    <w:p w:rsidR="00024C49" w:rsidRPr="00FD595C" w:rsidRDefault="00024C49" w:rsidP="00FD595C">
      <w:pPr>
        <w:spacing w:line="360" w:lineRule="auto"/>
        <w:jc w:val="both"/>
        <w:rPr>
          <w:rFonts w:ascii="Andalus" w:hAnsi="Andalus" w:cs="Andalus"/>
          <w:sz w:val="26"/>
          <w:szCs w:val="26"/>
          <w:shd w:val="clear" w:color="auto" w:fill="FAFAFA"/>
        </w:rPr>
      </w:pPr>
    </w:p>
    <w:p w:rsidR="004242BB" w:rsidRDefault="002B7C52" w:rsidP="00FD595C">
      <w:pPr>
        <w:spacing w:line="360" w:lineRule="auto"/>
        <w:jc w:val="both"/>
        <w:rPr>
          <w:rFonts w:ascii="Andalus" w:hAnsi="Andalus" w:cs="Andalus"/>
          <w:sz w:val="26"/>
          <w:szCs w:val="26"/>
          <w:shd w:val="clear" w:color="auto" w:fill="FAFAFA"/>
        </w:rPr>
      </w:pPr>
      <w:r>
        <w:rPr>
          <w:rFonts w:ascii="Andalus" w:hAnsi="Andalus" w:cs="Andalus"/>
          <w:sz w:val="26"/>
          <w:szCs w:val="26"/>
          <w:shd w:val="clear" w:color="auto" w:fill="FAFAFA"/>
        </w:rPr>
        <w:t>The issue boiled down to</w:t>
      </w:r>
      <w:r w:rsidR="004242BB" w:rsidRPr="00FD595C">
        <w:rPr>
          <w:rFonts w:ascii="Andalus" w:hAnsi="Andalus" w:cs="Andalus"/>
          <w:sz w:val="26"/>
          <w:szCs w:val="26"/>
          <w:shd w:val="clear" w:color="auto" w:fill="FAFAFA"/>
        </w:rPr>
        <w:t xml:space="preserve"> </w:t>
      </w:r>
      <w:r>
        <w:rPr>
          <w:rFonts w:ascii="Andalus" w:hAnsi="Andalus" w:cs="Andalus"/>
          <w:sz w:val="26"/>
          <w:szCs w:val="26"/>
          <w:shd w:val="clear" w:color="auto" w:fill="FAFAFA"/>
        </w:rPr>
        <w:t>how the</w:t>
      </w:r>
      <w:r w:rsidR="004242BB" w:rsidRPr="00FD595C">
        <w:rPr>
          <w:rFonts w:ascii="Andalus" w:hAnsi="Andalus" w:cs="Andalus"/>
          <w:sz w:val="26"/>
          <w:szCs w:val="26"/>
          <w:shd w:val="clear" w:color="auto" w:fill="FAFAFA"/>
        </w:rPr>
        <w:t xml:space="preserve"> the Queensland </w:t>
      </w:r>
      <w:r>
        <w:rPr>
          <w:rFonts w:ascii="Andalus" w:hAnsi="Andalus" w:cs="Andalus"/>
          <w:sz w:val="26"/>
          <w:szCs w:val="26"/>
          <w:shd w:val="clear" w:color="auto" w:fill="FAFAFA"/>
        </w:rPr>
        <w:t>penchant for love</w:t>
      </w:r>
      <w:r w:rsidR="004242BB" w:rsidRPr="00FD595C">
        <w:rPr>
          <w:rFonts w:ascii="Andalus" w:hAnsi="Andalus" w:cs="Andalus"/>
          <w:sz w:val="26"/>
          <w:szCs w:val="26"/>
          <w:shd w:val="clear" w:color="auto" w:fill="FAFAFA"/>
        </w:rPr>
        <w:t xml:space="preserve"> generally </w:t>
      </w:r>
      <w:r>
        <w:rPr>
          <w:rFonts w:ascii="Andalus" w:hAnsi="Andalus" w:cs="Andalus"/>
          <w:sz w:val="26"/>
          <w:szCs w:val="26"/>
          <w:shd w:val="clear" w:color="auto" w:fill="FAFAFA"/>
        </w:rPr>
        <w:t>affected</w:t>
      </w:r>
      <w:r w:rsidR="004242BB" w:rsidRPr="00FD595C">
        <w:rPr>
          <w:rFonts w:ascii="Andalus" w:hAnsi="Andalus" w:cs="Andalus"/>
          <w:sz w:val="26"/>
          <w:szCs w:val="26"/>
          <w:shd w:val="clear" w:color="auto" w:fill="FAFAFA"/>
        </w:rPr>
        <w:t xml:space="preserve"> </w:t>
      </w:r>
      <w:r>
        <w:rPr>
          <w:rFonts w:ascii="Andalus" w:hAnsi="Andalus" w:cs="Andalus"/>
          <w:sz w:val="26"/>
          <w:szCs w:val="26"/>
          <w:shd w:val="clear" w:color="auto" w:fill="FAFAFA"/>
        </w:rPr>
        <w:t xml:space="preserve">the prevention of cruelty in </w:t>
      </w:r>
      <w:r w:rsidR="004242BB" w:rsidRPr="00FD595C">
        <w:rPr>
          <w:rFonts w:ascii="Andalus" w:hAnsi="Andalus" w:cs="Andalus"/>
          <w:sz w:val="26"/>
          <w:szCs w:val="26"/>
          <w:shd w:val="clear" w:color="auto" w:fill="FAFAFA"/>
        </w:rPr>
        <w:t xml:space="preserve">Cairns or Rockhampton. </w:t>
      </w:r>
      <w:r>
        <w:rPr>
          <w:rFonts w:ascii="Andalus" w:hAnsi="Andalus" w:cs="Andalus"/>
          <w:sz w:val="26"/>
          <w:szCs w:val="26"/>
          <w:shd w:val="clear" w:color="auto" w:fill="FAFAFA"/>
        </w:rPr>
        <w:t>In a fair result, each city took a third and the last lot went to love.</w:t>
      </w:r>
    </w:p>
    <w:p w:rsidR="00024C49" w:rsidRPr="00FD595C" w:rsidRDefault="00024C49" w:rsidP="00FD595C">
      <w:pPr>
        <w:spacing w:line="360" w:lineRule="auto"/>
        <w:jc w:val="both"/>
        <w:rPr>
          <w:rFonts w:ascii="Andalus" w:hAnsi="Andalus" w:cs="Andalus"/>
          <w:sz w:val="26"/>
          <w:szCs w:val="26"/>
          <w:shd w:val="clear" w:color="auto" w:fill="FAFAFA"/>
        </w:rPr>
      </w:pPr>
    </w:p>
    <w:p w:rsidR="004242BB" w:rsidRDefault="004242BB" w:rsidP="00FD595C">
      <w:pPr>
        <w:spacing w:line="360" w:lineRule="auto"/>
        <w:jc w:val="both"/>
        <w:rPr>
          <w:rFonts w:ascii="Andalus" w:hAnsi="Andalus" w:cs="Andalus"/>
          <w:sz w:val="26"/>
          <w:szCs w:val="26"/>
        </w:rPr>
      </w:pPr>
      <w:r w:rsidRPr="00FD595C">
        <w:rPr>
          <w:rFonts w:ascii="Andalus" w:hAnsi="Andalus" w:cs="Andalus"/>
          <w:sz w:val="26"/>
          <w:szCs w:val="26"/>
          <w:shd w:val="clear" w:color="auto" w:fill="FAFAFA"/>
        </w:rPr>
        <w:t>While the bar may have rued the will’s passing, I rather like the spirited irritation of the law reporter. In previous litigation, the deceased was referred to as Professor Pitt Cobbett [subtext, no explanation needed]. By 1923, the source of the litigation for any Tasmanian was clear: “</w:t>
      </w:r>
      <w:r w:rsidRPr="00FD595C">
        <w:rPr>
          <w:rFonts w:ascii="Andalus" w:hAnsi="Andalus" w:cs="Andalus"/>
          <w:sz w:val="26"/>
          <w:szCs w:val="26"/>
        </w:rPr>
        <w:t xml:space="preserve">By his will, made in 1919, Pitt Cobbett, formerly a Professor of Law at the University of Sydney, but afterwards of Hobart, made the following bequest”. </w:t>
      </w:r>
    </w:p>
    <w:p w:rsidR="002B7C52" w:rsidRPr="00FD595C" w:rsidRDefault="002B7C52" w:rsidP="00FD595C">
      <w:pPr>
        <w:spacing w:line="360" w:lineRule="auto"/>
        <w:jc w:val="both"/>
        <w:rPr>
          <w:rFonts w:ascii="Andalus" w:hAnsi="Andalus" w:cs="Andalus"/>
          <w:sz w:val="26"/>
          <w:szCs w:val="26"/>
        </w:rPr>
      </w:pPr>
    </w:p>
    <w:p w:rsidR="004242BB" w:rsidRPr="00FD595C" w:rsidRDefault="004242BB"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b/>
          <w:sz w:val="26"/>
          <w:szCs w:val="26"/>
        </w:rPr>
      </w:pPr>
      <w:r w:rsidRPr="00FD595C">
        <w:rPr>
          <w:rFonts w:ascii="Andalus" w:hAnsi="Andalus" w:cs="Andalus"/>
          <w:b/>
          <w:sz w:val="26"/>
          <w:szCs w:val="26"/>
        </w:rPr>
        <w:t>A final bequest</w:t>
      </w:r>
    </w:p>
    <w:p w:rsidR="002B7C52" w:rsidRPr="00FD595C" w:rsidRDefault="002B7C52" w:rsidP="00FD595C">
      <w:pPr>
        <w:spacing w:line="360" w:lineRule="auto"/>
        <w:jc w:val="both"/>
        <w:rPr>
          <w:rFonts w:ascii="Andalus" w:hAnsi="Andalus" w:cs="Andalus"/>
          <w:b/>
          <w:sz w:val="26"/>
          <w:szCs w:val="26"/>
        </w:rPr>
      </w:pPr>
    </w:p>
    <w:p w:rsidR="004242BB" w:rsidRPr="00FD595C" w:rsidRDefault="004242BB" w:rsidP="00FD595C">
      <w:pPr>
        <w:spacing w:line="360" w:lineRule="auto"/>
        <w:jc w:val="both"/>
        <w:rPr>
          <w:rFonts w:ascii="Andalus" w:hAnsi="Andalus" w:cs="Andalus"/>
          <w:sz w:val="26"/>
          <w:szCs w:val="26"/>
        </w:rPr>
      </w:pPr>
    </w:p>
    <w:p w:rsidR="004242BB" w:rsidRDefault="004242BB" w:rsidP="00FD595C">
      <w:pPr>
        <w:spacing w:line="360" w:lineRule="auto"/>
        <w:jc w:val="both"/>
        <w:rPr>
          <w:rFonts w:ascii="Andalus" w:hAnsi="Andalus" w:cs="Andalus"/>
          <w:sz w:val="26"/>
          <w:szCs w:val="26"/>
        </w:rPr>
      </w:pPr>
      <w:r w:rsidRPr="00FD595C">
        <w:rPr>
          <w:rFonts w:ascii="Andalus" w:eastAsia="Times New Roman" w:hAnsi="Andalus" w:cs="Andalus"/>
          <w:sz w:val="26"/>
          <w:szCs w:val="26"/>
        </w:rPr>
        <w:t xml:space="preserve">The Pitt Cobbett Scholarship was established at Sydney in 1939 upon a bequest from the professor of </w:t>
      </w:r>
      <w:r w:rsidRPr="00FD595C">
        <w:rPr>
          <w:rFonts w:ascii="Andalus" w:eastAsia="Times New Roman" w:hAnsi="Andalus" w:cs="Andalus"/>
          <w:bCs/>
          <w:noProof/>
          <w:sz w:val="26"/>
          <w:szCs w:val="26"/>
          <w:lang w:val="en-US"/>
        </w:rPr>
        <w:t xml:space="preserve">£2,130 </w:t>
      </w:r>
      <w:r w:rsidRPr="00FD595C">
        <w:rPr>
          <w:rFonts w:ascii="Andalus" w:eastAsia="Times New Roman" w:hAnsi="Andalus" w:cs="Andalus"/>
          <w:bCs/>
          <w:sz w:val="26"/>
          <w:szCs w:val="26"/>
          <w:lang w:val="en-US"/>
        </w:rPr>
        <w:t xml:space="preserve">2s. 4d, about $190,000 in modern money. Given that Cobbett died in 1919, there is still work to be done on how it got </w:t>
      </w:r>
      <w:r w:rsidRPr="00FD595C">
        <w:rPr>
          <w:rFonts w:ascii="Andalus" w:eastAsia="Times New Roman" w:hAnsi="Andalus" w:cs="Andalus"/>
          <w:bCs/>
          <w:sz w:val="26"/>
          <w:szCs w:val="26"/>
          <w:lang w:val="en-US"/>
        </w:rPr>
        <w:lastRenderedPageBreak/>
        <w:t>through. The University’s 1962 calendar has it a</w:t>
      </w:r>
      <w:r w:rsidRPr="00FD595C">
        <w:rPr>
          <w:rFonts w:ascii="Andalus" w:hAnsi="Andalus" w:cs="Andalus"/>
          <w:bCs/>
          <w:sz w:val="26"/>
          <w:szCs w:val="26"/>
          <w:lang w:val="en-US"/>
        </w:rPr>
        <w:t xml:space="preserve">warded “to the most distinguished graduate in Arts entering </w:t>
      </w:r>
      <w:r w:rsidRPr="00FD595C">
        <w:rPr>
          <w:rFonts w:ascii="Andalus" w:hAnsi="Andalus" w:cs="Andalus"/>
          <w:sz w:val="26"/>
          <w:szCs w:val="26"/>
          <w:lang w:val="en-US"/>
        </w:rPr>
        <w:t xml:space="preserve">the Faculty of Law </w:t>
      </w:r>
      <w:r w:rsidRPr="00FD595C">
        <w:rPr>
          <w:rFonts w:ascii="Andalus" w:hAnsi="Andalus" w:cs="Andalus"/>
          <w:bCs/>
          <w:sz w:val="26"/>
          <w:szCs w:val="26"/>
          <w:lang w:val="en-US"/>
        </w:rPr>
        <w:t xml:space="preserve">and in need of financial assistance”, with the rider that if there is no person of sufficient merit, the scholarship could go to the </w:t>
      </w:r>
      <w:r w:rsidRPr="00FD595C">
        <w:rPr>
          <w:rFonts w:ascii="Andalus" w:hAnsi="Andalus" w:cs="Andalus"/>
          <w:bCs/>
          <w:spacing w:val="-3"/>
          <w:sz w:val="26"/>
          <w:szCs w:val="26"/>
          <w:lang w:val="en-US"/>
        </w:rPr>
        <w:t xml:space="preserve">most distinguished </w:t>
      </w:r>
      <w:r w:rsidRPr="00FD595C">
        <w:rPr>
          <w:rFonts w:ascii="Andalus" w:hAnsi="Andalus" w:cs="Andalus"/>
          <w:spacing w:val="-3"/>
          <w:sz w:val="26"/>
          <w:szCs w:val="26"/>
          <w:lang w:val="en-US"/>
        </w:rPr>
        <w:t>student</w:t>
      </w:r>
      <w:r w:rsidRPr="00FD595C">
        <w:rPr>
          <w:rFonts w:ascii="Andalus" w:hAnsi="Andalus" w:cs="Andalus"/>
          <w:sz w:val="26"/>
          <w:szCs w:val="26"/>
        </w:rPr>
        <w:t xml:space="preserve"> </w:t>
      </w:r>
      <w:r w:rsidRPr="00FD595C">
        <w:rPr>
          <w:rFonts w:ascii="Andalus" w:hAnsi="Andalus" w:cs="Andalus"/>
          <w:bCs/>
          <w:spacing w:val="-1"/>
          <w:sz w:val="26"/>
          <w:szCs w:val="26"/>
          <w:lang w:val="en-US"/>
        </w:rPr>
        <w:t xml:space="preserve">entering the Law School on passing the second year examination in the Faculty </w:t>
      </w:r>
      <w:r w:rsidRPr="00FD595C">
        <w:rPr>
          <w:rFonts w:ascii="Andalus" w:hAnsi="Andalus" w:cs="Andalus"/>
          <w:bCs/>
          <w:spacing w:val="-5"/>
          <w:sz w:val="26"/>
          <w:szCs w:val="26"/>
          <w:lang w:val="en-US"/>
        </w:rPr>
        <w:t xml:space="preserve">of Arts. </w:t>
      </w:r>
      <w:r w:rsidRPr="00FD595C">
        <w:rPr>
          <w:rFonts w:ascii="Andalus" w:eastAsia="Times New Roman" w:hAnsi="Andalus" w:cs="Andalus"/>
          <w:bCs/>
          <w:sz w:val="26"/>
          <w:szCs w:val="26"/>
          <w:lang w:val="en-US"/>
        </w:rPr>
        <w:t>Today, it still supports the</w:t>
      </w:r>
      <w:r w:rsidRPr="00FD595C">
        <w:rPr>
          <w:rFonts w:ascii="Andalus" w:hAnsi="Andalus" w:cs="Andalus"/>
          <w:sz w:val="26"/>
          <w:szCs w:val="26"/>
        </w:rPr>
        <w:t xml:space="preserve"> study of law by students in need of financial assistance. However, it is more a grant: “Applicants must be seeking financial assistance for a special project or extracurricular activity related to their studies.” A past winner is Ian </w:t>
      </w:r>
      <w:proofErr w:type="spellStart"/>
      <w:r w:rsidRPr="00FD595C">
        <w:rPr>
          <w:rFonts w:ascii="Andalus" w:hAnsi="Andalus" w:cs="Andalus"/>
          <w:sz w:val="26"/>
          <w:szCs w:val="26"/>
        </w:rPr>
        <w:t>Freckleton</w:t>
      </w:r>
      <w:proofErr w:type="spellEnd"/>
      <w:r w:rsidRPr="00FD595C">
        <w:rPr>
          <w:rFonts w:ascii="Andalus" w:hAnsi="Andalus" w:cs="Andalus"/>
          <w:sz w:val="26"/>
          <w:szCs w:val="26"/>
        </w:rPr>
        <w:t xml:space="preserve"> QC, the author of Expert Evidence.</w:t>
      </w:r>
    </w:p>
    <w:p w:rsidR="002B7C52" w:rsidRPr="00FD595C" w:rsidRDefault="002B7C52" w:rsidP="00FD595C">
      <w:pPr>
        <w:spacing w:line="360" w:lineRule="auto"/>
        <w:jc w:val="both"/>
        <w:rPr>
          <w:rFonts w:ascii="Andalus" w:hAnsi="Andalus" w:cs="Andalus"/>
          <w:sz w:val="26"/>
          <w:szCs w:val="26"/>
        </w:rPr>
      </w:pPr>
    </w:p>
    <w:p w:rsidR="00C622A4" w:rsidRPr="00FD595C" w:rsidRDefault="00C622A4" w:rsidP="00FD595C">
      <w:pPr>
        <w:spacing w:line="360" w:lineRule="auto"/>
        <w:jc w:val="both"/>
        <w:rPr>
          <w:rFonts w:ascii="Andalus" w:hAnsi="Andalus" w:cs="Andalus"/>
          <w:sz w:val="26"/>
          <w:szCs w:val="26"/>
        </w:rPr>
      </w:pPr>
    </w:p>
    <w:p w:rsidR="008905F5" w:rsidRDefault="008905F5" w:rsidP="00FD595C">
      <w:pPr>
        <w:spacing w:line="360" w:lineRule="auto"/>
        <w:jc w:val="both"/>
        <w:rPr>
          <w:rFonts w:ascii="Andalus" w:hAnsi="Andalus" w:cs="Andalus"/>
          <w:b/>
          <w:color w:val="FF0000"/>
          <w:sz w:val="32"/>
          <w:szCs w:val="32"/>
          <w:lang w:val="en-GB"/>
        </w:rPr>
      </w:pPr>
      <w:r w:rsidRPr="00D3690F">
        <w:rPr>
          <w:rFonts w:ascii="Andalus" w:hAnsi="Andalus" w:cs="Andalus"/>
          <w:b/>
          <w:color w:val="FF0000"/>
          <w:sz w:val="32"/>
          <w:szCs w:val="32"/>
          <w:lang w:val="en-GB"/>
        </w:rPr>
        <w:t>Recent books</w:t>
      </w:r>
    </w:p>
    <w:p w:rsidR="002B7C52" w:rsidRPr="00D3690F" w:rsidRDefault="002B7C52" w:rsidP="00FD595C">
      <w:pPr>
        <w:spacing w:line="360" w:lineRule="auto"/>
        <w:jc w:val="both"/>
        <w:rPr>
          <w:rFonts w:ascii="Andalus" w:hAnsi="Andalus" w:cs="Andalus"/>
          <w:b/>
          <w:color w:val="FF0000"/>
          <w:sz w:val="32"/>
          <w:szCs w:val="32"/>
          <w:lang w:val="en-GB"/>
        </w:rPr>
      </w:pPr>
    </w:p>
    <w:p w:rsidR="008905F5" w:rsidRPr="00D3690F" w:rsidRDefault="008905F5" w:rsidP="00FD595C">
      <w:pPr>
        <w:spacing w:line="360" w:lineRule="auto"/>
        <w:jc w:val="both"/>
        <w:rPr>
          <w:rFonts w:ascii="Andalus" w:hAnsi="Andalus" w:cs="Andalus"/>
          <w:sz w:val="26"/>
          <w:szCs w:val="26"/>
          <w:lang w:val="en-GB"/>
        </w:rPr>
      </w:pPr>
    </w:p>
    <w:p w:rsidR="002B7C52" w:rsidRDefault="008905F5" w:rsidP="00FD595C">
      <w:pPr>
        <w:spacing w:line="360" w:lineRule="auto"/>
        <w:jc w:val="both"/>
        <w:rPr>
          <w:rStyle w:val="Strong"/>
          <w:rFonts w:ascii="Andalus" w:hAnsi="Andalus" w:cs="Andalus"/>
          <w:b w:val="0"/>
          <w:bCs w:val="0"/>
          <w:sz w:val="26"/>
          <w:szCs w:val="26"/>
          <w:bdr w:val="none" w:sz="0" w:space="0" w:color="auto" w:frame="1"/>
        </w:rPr>
      </w:pPr>
      <w:r w:rsidRPr="00ED08FF">
        <w:rPr>
          <w:rStyle w:val="Strong"/>
          <w:rFonts w:ascii="Andalus" w:hAnsi="Andalus" w:cs="Andalus"/>
          <w:b w:val="0"/>
          <w:bCs w:val="0"/>
          <w:sz w:val="26"/>
          <w:szCs w:val="26"/>
          <w:bdr w:val="none" w:sz="0" w:space="0" w:color="auto" w:frame="1"/>
        </w:rPr>
        <w:t xml:space="preserve">The Federation Press has published the second of Greg Woods’ extraordinary overview of the history of criminal law in NSW. This volume covers the early years of statehood, through two searing wars and the great depression. A </w:t>
      </w:r>
      <w:hyperlink r:id="rId10" w:history="1">
        <w:r w:rsidRPr="00ED08FF">
          <w:rPr>
            <w:rStyle w:val="Hyperlink"/>
            <w:rFonts w:ascii="Andalus" w:hAnsi="Andalus" w:cs="Andalus"/>
            <w:color w:val="auto"/>
            <w:sz w:val="26"/>
            <w:szCs w:val="26"/>
            <w:bdr w:val="none" w:sz="0" w:space="0" w:color="auto" w:frame="1"/>
          </w:rPr>
          <w:t>review</w:t>
        </w:r>
      </w:hyperlink>
      <w:r w:rsidRPr="00ED08FF">
        <w:rPr>
          <w:rStyle w:val="Strong"/>
          <w:rFonts w:ascii="Andalus" w:hAnsi="Andalus" w:cs="Andalus"/>
          <w:b w:val="0"/>
          <w:bCs w:val="0"/>
          <w:sz w:val="26"/>
          <w:szCs w:val="26"/>
          <w:bdr w:val="none" w:sz="0" w:space="0" w:color="auto" w:frame="1"/>
        </w:rPr>
        <w:t xml:space="preserve"> is available on the Society’s website. Details of how to order the book from the publisher are </w:t>
      </w:r>
      <w:hyperlink r:id="rId11" w:history="1">
        <w:r w:rsidRPr="00ED08FF">
          <w:rPr>
            <w:rStyle w:val="Hyperlink"/>
            <w:rFonts w:ascii="Andalus" w:hAnsi="Andalus" w:cs="Andalus"/>
            <w:color w:val="auto"/>
            <w:sz w:val="26"/>
            <w:szCs w:val="26"/>
            <w:bdr w:val="none" w:sz="0" w:space="0" w:color="auto" w:frame="1"/>
          </w:rPr>
          <w:t>here</w:t>
        </w:r>
      </w:hyperlink>
      <w:r w:rsidRPr="00ED08FF">
        <w:rPr>
          <w:rStyle w:val="Strong"/>
          <w:rFonts w:ascii="Andalus" w:hAnsi="Andalus" w:cs="Andalus"/>
          <w:b w:val="0"/>
          <w:bCs w:val="0"/>
          <w:sz w:val="26"/>
          <w:szCs w:val="26"/>
          <w:bdr w:val="none" w:sz="0" w:space="0" w:color="auto" w:frame="1"/>
        </w:rPr>
        <w:t>.</w:t>
      </w:r>
    </w:p>
    <w:p w:rsidR="002B7C52" w:rsidRDefault="002B7C52" w:rsidP="00FD595C">
      <w:pPr>
        <w:spacing w:line="360" w:lineRule="auto"/>
        <w:jc w:val="both"/>
        <w:rPr>
          <w:rStyle w:val="Strong"/>
          <w:rFonts w:ascii="Andalus" w:hAnsi="Andalus" w:cs="Andalus"/>
          <w:b w:val="0"/>
          <w:bCs w:val="0"/>
          <w:sz w:val="26"/>
          <w:szCs w:val="26"/>
          <w:bdr w:val="none" w:sz="0" w:space="0" w:color="auto" w:frame="1"/>
        </w:rPr>
      </w:pPr>
    </w:p>
    <w:p w:rsidR="002B7C52" w:rsidRDefault="002B7C52" w:rsidP="00FD595C">
      <w:pPr>
        <w:spacing w:line="360" w:lineRule="auto"/>
        <w:jc w:val="both"/>
        <w:rPr>
          <w:rStyle w:val="Strong"/>
          <w:rFonts w:ascii="Andalus" w:hAnsi="Andalus" w:cs="Andalus"/>
          <w:b w:val="0"/>
          <w:bCs w:val="0"/>
          <w:sz w:val="26"/>
          <w:szCs w:val="26"/>
          <w:bdr w:val="none" w:sz="0" w:space="0" w:color="auto" w:frame="1"/>
        </w:rPr>
      </w:pPr>
    </w:p>
    <w:p w:rsidR="0084109A" w:rsidRPr="00D3690F" w:rsidRDefault="00C15070" w:rsidP="00FD595C">
      <w:pPr>
        <w:spacing w:line="360" w:lineRule="auto"/>
        <w:jc w:val="both"/>
        <w:rPr>
          <w:rStyle w:val="Strong"/>
          <w:rFonts w:ascii="Andalus" w:hAnsi="Andalus" w:cs="Andalus"/>
          <w:color w:val="FF0000"/>
          <w:sz w:val="32"/>
          <w:szCs w:val="32"/>
          <w:bdr w:val="none" w:sz="0" w:space="0" w:color="auto" w:frame="1"/>
        </w:rPr>
      </w:pPr>
      <w:r w:rsidRPr="00D3690F">
        <w:rPr>
          <w:rStyle w:val="Strong"/>
          <w:rFonts w:ascii="Andalus" w:hAnsi="Andalus" w:cs="Andalus"/>
          <w:color w:val="FF0000"/>
          <w:sz w:val="32"/>
          <w:szCs w:val="32"/>
          <w:bdr w:val="none" w:sz="0" w:space="0" w:color="auto" w:frame="1"/>
        </w:rPr>
        <w:t>A l</w:t>
      </w:r>
      <w:r w:rsidR="008905F5" w:rsidRPr="00D3690F">
        <w:rPr>
          <w:rStyle w:val="Strong"/>
          <w:rFonts w:ascii="Andalus" w:hAnsi="Andalus" w:cs="Andalus"/>
          <w:color w:val="FF0000"/>
          <w:sz w:val="32"/>
          <w:szCs w:val="32"/>
          <w:bdr w:val="none" w:sz="0" w:space="0" w:color="auto" w:frame="1"/>
        </w:rPr>
        <w:t xml:space="preserve">ist of non-practice published works by members of the </w:t>
      </w:r>
      <w:r w:rsidRPr="00D3690F">
        <w:rPr>
          <w:rStyle w:val="Strong"/>
          <w:rFonts w:ascii="Andalus" w:hAnsi="Andalus" w:cs="Andalus"/>
          <w:color w:val="FF0000"/>
          <w:sz w:val="32"/>
          <w:szCs w:val="32"/>
          <w:bdr w:val="none" w:sz="0" w:space="0" w:color="auto" w:frame="1"/>
        </w:rPr>
        <w:t>NSW</w:t>
      </w:r>
      <w:r w:rsidR="008905F5" w:rsidRPr="00D3690F">
        <w:rPr>
          <w:rStyle w:val="Strong"/>
          <w:rFonts w:ascii="Andalus" w:hAnsi="Andalus" w:cs="Andalus"/>
          <w:color w:val="FF0000"/>
          <w:sz w:val="32"/>
          <w:szCs w:val="32"/>
          <w:bdr w:val="none" w:sz="0" w:space="0" w:color="auto" w:frame="1"/>
        </w:rPr>
        <w:t xml:space="preserve"> Bar</w:t>
      </w:r>
    </w:p>
    <w:p w:rsidR="00D3690F" w:rsidRPr="00D3690F" w:rsidRDefault="00D3690F" w:rsidP="00FD595C">
      <w:pPr>
        <w:spacing w:line="360" w:lineRule="auto"/>
        <w:jc w:val="both"/>
        <w:rPr>
          <w:rFonts w:ascii="Andalus" w:hAnsi="Andalus" w:cs="Andalus"/>
          <w:b/>
          <w:color w:val="FF0000"/>
          <w:sz w:val="32"/>
          <w:szCs w:val="32"/>
        </w:rPr>
      </w:pPr>
    </w:p>
    <w:p w:rsidR="002B7C52" w:rsidRDefault="002B7C52" w:rsidP="00FD595C">
      <w:pPr>
        <w:spacing w:line="360" w:lineRule="auto"/>
        <w:jc w:val="both"/>
        <w:rPr>
          <w:rFonts w:ascii="Andalus" w:hAnsi="Andalus" w:cs="Andalus"/>
          <w:sz w:val="26"/>
          <w:szCs w:val="26"/>
        </w:rPr>
      </w:pPr>
    </w:p>
    <w:p w:rsidR="008905F5" w:rsidRPr="00ED08FF" w:rsidRDefault="008905F5" w:rsidP="00FD595C">
      <w:pPr>
        <w:spacing w:line="360" w:lineRule="auto"/>
        <w:jc w:val="both"/>
        <w:rPr>
          <w:rFonts w:ascii="Andalus" w:hAnsi="Andalus" w:cs="Andalus"/>
          <w:sz w:val="26"/>
          <w:szCs w:val="26"/>
        </w:rPr>
      </w:pPr>
      <w:r w:rsidRPr="00ED08FF">
        <w:rPr>
          <w:rFonts w:ascii="Andalus" w:hAnsi="Andalus" w:cs="Andalus"/>
          <w:sz w:val="26"/>
          <w:szCs w:val="26"/>
        </w:rPr>
        <w:t xml:space="preserve">This is a fascinating account of the many contributions to Australian literary life made by </w:t>
      </w:r>
      <w:r w:rsidR="00C15070" w:rsidRPr="00ED08FF">
        <w:rPr>
          <w:rFonts w:ascii="Andalus" w:hAnsi="Andalus" w:cs="Andalus"/>
          <w:sz w:val="26"/>
          <w:szCs w:val="26"/>
        </w:rPr>
        <w:t xml:space="preserve">NSW </w:t>
      </w:r>
      <w:r w:rsidRPr="00ED08FF">
        <w:rPr>
          <w:rFonts w:ascii="Andalus" w:hAnsi="Andalus" w:cs="Andalus"/>
          <w:sz w:val="26"/>
          <w:szCs w:val="26"/>
        </w:rPr>
        <w:t xml:space="preserve">barristers. The </w:t>
      </w:r>
      <w:hyperlink r:id="rId12" w:history="1">
        <w:r w:rsidRPr="00ED08FF">
          <w:rPr>
            <w:rStyle w:val="Hyperlink"/>
            <w:rFonts w:ascii="Andalus" w:hAnsi="Andalus" w:cs="Andalus"/>
            <w:color w:val="auto"/>
            <w:sz w:val="26"/>
            <w:szCs w:val="26"/>
          </w:rPr>
          <w:t>list</w:t>
        </w:r>
      </w:hyperlink>
      <w:r w:rsidRPr="00ED08FF">
        <w:rPr>
          <w:rFonts w:ascii="Andalus" w:hAnsi="Andalus" w:cs="Andalus"/>
          <w:sz w:val="26"/>
          <w:szCs w:val="26"/>
        </w:rPr>
        <w:t xml:space="preserve"> is alphabetical by author and includes man well known barristers, including CEW Bean, HV Evatt, Ian Barker QC and many others.</w:t>
      </w:r>
    </w:p>
    <w:p w:rsidR="00D3690F" w:rsidRPr="00D3690F" w:rsidRDefault="00D3690F" w:rsidP="00FD595C">
      <w:pPr>
        <w:spacing w:line="360" w:lineRule="auto"/>
        <w:jc w:val="both"/>
        <w:rPr>
          <w:rFonts w:ascii="Andalus" w:hAnsi="Andalus" w:cs="Andalus"/>
          <w:color w:val="444444"/>
          <w:sz w:val="26"/>
          <w:szCs w:val="26"/>
        </w:rPr>
      </w:pPr>
    </w:p>
    <w:p w:rsidR="00C15070" w:rsidRPr="00D3690F" w:rsidRDefault="00C15070" w:rsidP="00FD595C">
      <w:pPr>
        <w:spacing w:line="360" w:lineRule="auto"/>
        <w:jc w:val="both"/>
        <w:rPr>
          <w:rStyle w:val="Strong"/>
          <w:rFonts w:ascii="Andalus" w:hAnsi="Andalus" w:cs="Andalus"/>
          <w:color w:val="FF0000"/>
          <w:sz w:val="32"/>
          <w:szCs w:val="32"/>
          <w:bdr w:val="none" w:sz="0" w:space="0" w:color="auto" w:frame="1"/>
        </w:rPr>
      </w:pPr>
      <w:r w:rsidRPr="00D3690F">
        <w:rPr>
          <w:rStyle w:val="Strong"/>
          <w:rFonts w:ascii="Andalus" w:hAnsi="Andalus" w:cs="Andalus"/>
          <w:color w:val="FF0000"/>
          <w:sz w:val="32"/>
          <w:szCs w:val="32"/>
          <w:bdr w:val="none" w:sz="0" w:space="0" w:color="auto" w:frame="1"/>
        </w:rPr>
        <w:lastRenderedPageBreak/>
        <w:t>Membership</w:t>
      </w:r>
    </w:p>
    <w:p w:rsidR="00D3690F" w:rsidRPr="00D3690F" w:rsidRDefault="00D3690F" w:rsidP="00FD595C">
      <w:pPr>
        <w:spacing w:line="360" w:lineRule="auto"/>
        <w:jc w:val="both"/>
        <w:rPr>
          <w:rFonts w:ascii="Andalus" w:hAnsi="Andalus" w:cs="Andalus"/>
          <w:b/>
          <w:color w:val="FF0000"/>
          <w:sz w:val="32"/>
          <w:szCs w:val="32"/>
        </w:rPr>
      </w:pPr>
    </w:p>
    <w:p w:rsidR="00C15070" w:rsidRPr="00ED08FF" w:rsidRDefault="00C15070" w:rsidP="00FD595C">
      <w:pPr>
        <w:spacing w:line="360" w:lineRule="auto"/>
        <w:jc w:val="both"/>
        <w:rPr>
          <w:rFonts w:ascii="Andalus" w:hAnsi="Andalus" w:cs="Andalus"/>
          <w:sz w:val="26"/>
          <w:szCs w:val="26"/>
        </w:rPr>
      </w:pPr>
      <w:r w:rsidRPr="00ED08FF">
        <w:rPr>
          <w:rFonts w:ascii="Andalus" w:hAnsi="Andalus" w:cs="Andalus"/>
          <w:sz w:val="26"/>
          <w:szCs w:val="26"/>
        </w:rPr>
        <w:t xml:space="preserve">For information on how to become a member of the Society, please go to its </w:t>
      </w:r>
      <w:hyperlink r:id="rId13" w:history="1">
        <w:r w:rsidRPr="00ED08FF">
          <w:rPr>
            <w:rStyle w:val="Hyperlink"/>
            <w:rFonts w:ascii="Andalus" w:hAnsi="Andalus" w:cs="Andalus"/>
            <w:color w:val="auto"/>
            <w:sz w:val="26"/>
            <w:szCs w:val="26"/>
          </w:rPr>
          <w:t>membership page</w:t>
        </w:r>
      </w:hyperlink>
      <w:r w:rsidRPr="00ED08FF">
        <w:rPr>
          <w:rFonts w:ascii="Andalus" w:hAnsi="Andalus" w:cs="Andalus"/>
          <w:sz w:val="26"/>
          <w:szCs w:val="26"/>
        </w:rPr>
        <w:t>.</w:t>
      </w:r>
    </w:p>
    <w:p w:rsidR="00C15070" w:rsidRPr="00CF739E" w:rsidRDefault="00C15070" w:rsidP="00FD595C">
      <w:pPr>
        <w:spacing w:line="360" w:lineRule="auto"/>
        <w:rPr>
          <w:rFonts w:ascii="Arial" w:hAnsi="Arial" w:cs="Arial"/>
          <w:sz w:val="20"/>
          <w:szCs w:val="20"/>
        </w:rPr>
      </w:pPr>
    </w:p>
    <w:p w:rsidR="004242BB" w:rsidRPr="00CF739E" w:rsidRDefault="004242BB" w:rsidP="00FD595C">
      <w:pPr>
        <w:spacing w:line="360" w:lineRule="auto"/>
        <w:rPr>
          <w:rFonts w:ascii="Arial" w:hAnsi="Arial" w:cs="Arial"/>
          <w:sz w:val="20"/>
          <w:szCs w:val="20"/>
        </w:rPr>
      </w:pPr>
    </w:p>
    <w:sectPr w:rsidR="004242BB" w:rsidRPr="00CF739E" w:rsidSect="005C2E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38F" w:rsidRDefault="00E0238F" w:rsidP="004242BB">
      <w:r>
        <w:separator/>
      </w:r>
    </w:p>
  </w:endnote>
  <w:endnote w:type="continuationSeparator" w:id="0">
    <w:p w:rsidR="00E0238F" w:rsidRDefault="00E0238F" w:rsidP="0042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altName w:val="Arial"/>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38F" w:rsidRDefault="00E0238F" w:rsidP="004242BB">
      <w:r>
        <w:separator/>
      </w:r>
    </w:p>
  </w:footnote>
  <w:footnote w:type="continuationSeparator" w:id="0">
    <w:p w:rsidR="00E0238F" w:rsidRDefault="00E0238F" w:rsidP="004242BB">
      <w:r>
        <w:continuationSeparator/>
      </w:r>
    </w:p>
  </w:footnote>
  <w:footnote w:id="1">
    <w:p w:rsidR="00251175" w:rsidRPr="00DA1CCD" w:rsidRDefault="00251175" w:rsidP="007F6EC2">
      <w:pPr>
        <w:pStyle w:val="FootnoteText"/>
        <w:spacing w:line="360" w:lineRule="auto"/>
        <w:rPr>
          <w:rFonts w:ascii="Arial" w:hAnsi="Arial" w:cs="Arial"/>
        </w:rPr>
      </w:pPr>
      <w:bookmarkStart w:id="0" w:name="_GoBack"/>
      <w:r w:rsidRPr="00DA1CCD">
        <w:rPr>
          <w:rStyle w:val="FootnoteReference"/>
          <w:rFonts w:ascii="Arial" w:hAnsi="Arial" w:cs="Arial"/>
        </w:rPr>
        <w:footnoteRef/>
      </w:r>
      <w:r w:rsidRPr="00DA1CCD">
        <w:rPr>
          <w:rFonts w:ascii="Arial" w:hAnsi="Arial" w:cs="Arial"/>
        </w:rPr>
        <w:t xml:space="preserve"> sydney.edu.au/law/about/history.html.</w:t>
      </w:r>
    </w:p>
  </w:footnote>
  <w:footnote w:id="2">
    <w:p w:rsidR="00FD595C" w:rsidRPr="00DA1CCD" w:rsidRDefault="00FD595C" w:rsidP="004242BB">
      <w:pPr>
        <w:pStyle w:val="FootnoteText"/>
        <w:rPr>
          <w:rFonts w:ascii="Arial" w:hAnsi="Arial" w:cs="Arial"/>
        </w:rPr>
      </w:pPr>
      <w:r w:rsidRPr="00DA1CCD">
        <w:rPr>
          <w:rStyle w:val="FootnoteReference"/>
          <w:rFonts w:ascii="Arial" w:hAnsi="Arial" w:cs="Arial"/>
        </w:rPr>
        <w:footnoteRef/>
      </w:r>
      <w:r w:rsidRPr="00DA1CCD">
        <w:rPr>
          <w:rFonts w:ascii="Arial" w:hAnsi="Arial" w:cs="Arial"/>
        </w:rPr>
        <w:t xml:space="preserve"> </w:t>
      </w:r>
      <w:hyperlink r:id="rId1" w:history="1">
        <w:r w:rsidRPr="00DA1CCD">
          <w:rPr>
            <w:rStyle w:val="Hyperlink"/>
            <w:rFonts w:ascii="Arial" w:hAnsi="Arial" w:cs="Arial"/>
          </w:rPr>
          <w:t>http://classic.austlii.edu.au/au/journals/QldJSchol/2003/27.pdf</w:t>
        </w:r>
      </w:hyperlink>
      <w:r w:rsidRPr="00DA1CCD">
        <w:rPr>
          <w:rFonts w:ascii="Arial" w:hAnsi="Arial" w:cs="Arial"/>
        </w:rPr>
        <w:t xml:space="preserve"> .</w:t>
      </w:r>
    </w:p>
  </w:footnote>
  <w:footnote w:id="3">
    <w:p w:rsidR="007F6EC2" w:rsidRPr="00DA1CCD" w:rsidRDefault="007F6EC2" w:rsidP="007F6EC2">
      <w:pPr>
        <w:pStyle w:val="FootnoteText"/>
        <w:rPr>
          <w:rFonts w:ascii="Arial" w:hAnsi="Arial" w:cs="Arial"/>
        </w:rPr>
      </w:pPr>
      <w:r w:rsidRPr="00DA1CCD">
        <w:rPr>
          <w:rStyle w:val="FootnoteReference"/>
          <w:rFonts w:ascii="Arial" w:hAnsi="Arial" w:cs="Arial"/>
        </w:rPr>
        <w:footnoteRef/>
      </w:r>
      <w:r w:rsidRPr="00DA1CCD">
        <w:rPr>
          <w:rFonts w:ascii="Arial" w:hAnsi="Arial" w:cs="Arial"/>
        </w:rPr>
        <w:t xml:space="preserve"> Jasper </w:t>
      </w:r>
      <w:proofErr w:type="spellStart"/>
      <w:r w:rsidRPr="00DA1CCD">
        <w:rPr>
          <w:rFonts w:ascii="Arial" w:hAnsi="Arial" w:cs="Arial"/>
        </w:rPr>
        <w:t>Heinzen</w:t>
      </w:r>
      <w:proofErr w:type="spellEnd"/>
      <w:r w:rsidRPr="00DA1CCD">
        <w:rPr>
          <w:rFonts w:ascii="Arial" w:hAnsi="Arial" w:cs="Arial"/>
        </w:rPr>
        <w:t xml:space="preserve">, </w:t>
      </w:r>
      <w:hyperlink r:id="rId2" w:history="1">
        <w:r w:rsidRPr="00DA1CCD">
          <w:rPr>
            <w:rStyle w:val="Hyperlink"/>
            <w:rFonts w:ascii="Arial" w:hAnsi="Arial" w:cs="Arial"/>
          </w:rPr>
          <w:t>Transnational Affinities and Invented Traditions: The Napoleonic Wars in British and Hanoverian Memory, 1815—1915</w:t>
        </w:r>
      </w:hyperlink>
    </w:p>
  </w:footnote>
  <w:footnote w:id="4">
    <w:p w:rsidR="00FD595C" w:rsidRPr="00DA1CCD" w:rsidRDefault="00FD595C" w:rsidP="004242BB">
      <w:pPr>
        <w:pStyle w:val="FootnoteText"/>
        <w:rPr>
          <w:rFonts w:ascii="Arial" w:hAnsi="Arial" w:cs="Arial"/>
        </w:rPr>
      </w:pPr>
      <w:r w:rsidRPr="00DA1CCD">
        <w:rPr>
          <w:rStyle w:val="FootnoteReference"/>
          <w:rFonts w:ascii="Arial" w:hAnsi="Arial" w:cs="Arial"/>
        </w:rPr>
        <w:footnoteRef/>
      </w:r>
      <w:r w:rsidRPr="00DA1CCD">
        <w:rPr>
          <w:rFonts w:ascii="Arial" w:hAnsi="Arial" w:cs="Arial"/>
        </w:rPr>
        <w:t xml:space="preserve"> </w:t>
      </w:r>
      <w:r w:rsidRPr="00DA1CCD">
        <w:rPr>
          <w:rFonts w:ascii="Arial" w:eastAsia="Times New Roman" w:hAnsi="Arial" w:cs="Arial"/>
          <w:bCs/>
          <w:color w:val="000000"/>
          <w:lang w:eastAsia="en-AU"/>
        </w:rPr>
        <w:t xml:space="preserve">Doug Hassall, </w:t>
      </w:r>
      <w:hyperlink r:id="rId3" w:history="1">
        <w:r w:rsidRPr="00DA1CCD">
          <w:rPr>
            <w:rStyle w:val="Hyperlink"/>
            <w:rFonts w:ascii="Arial" w:eastAsia="Times New Roman" w:hAnsi="Arial" w:cs="Arial"/>
            <w:bCs/>
            <w:lang w:eastAsia="en-AU"/>
          </w:rPr>
          <w:t xml:space="preserve">"Professor AH </w:t>
        </w:r>
        <w:proofErr w:type="spellStart"/>
        <w:r w:rsidRPr="00DA1CCD">
          <w:rPr>
            <w:rStyle w:val="Hyperlink"/>
            <w:rFonts w:ascii="Arial" w:eastAsia="Times New Roman" w:hAnsi="Arial" w:cs="Arial"/>
            <w:bCs/>
            <w:lang w:eastAsia="en-AU"/>
          </w:rPr>
          <w:t>Charteris</w:t>
        </w:r>
        <w:proofErr w:type="spellEnd"/>
        <w:r w:rsidRPr="00DA1CCD">
          <w:rPr>
            <w:rStyle w:val="Hyperlink"/>
            <w:rFonts w:ascii="Arial" w:eastAsia="Times New Roman" w:hAnsi="Arial" w:cs="Arial"/>
            <w:bCs/>
            <w:lang w:eastAsia="en-AU"/>
          </w:rPr>
          <w:t xml:space="preserve"> and the Study of International Law in Australia"</w:t>
        </w:r>
      </w:hyperlink>
    </w:p>
  </w:footnote>
  <w:footnote w:id="5">
    <w:p w:rsidR="00B603B8" w:rsidRPr="00DA1CCD" w:rsidRDefault="00B603B8" w:rsidP="00B603B8">
      <w:pPr>
        <w:pStyle w:val="FootnoteText"/>
        <w:rPr>
          <w:rFonts w:ascii="Arial" w:hAnsi="Arial" w:cs="Arial"/>
        </w:rPr>
      </w:pPr>
      <w:r w:rsidRPr="00DA1CCD">
        <w:rPr>
          <w:rStyle w:val="FootnoteReference"/>
          <w:rFonts w:ascii="Arial" w:hAnsi="Arial" w:cs="Arial"/>
        </w:rPr>
        <w:footnoteRef/>
      </w:r>
      <w:r w:rsidRPr="00DA1CCD">
        <w:rPr>
          <w:rFonts w:ascii="Arial" w:hAnsi="Arial" w:cs="Arial"/>
        </w:rPr>
        <w:t xml:space="preserve"> </w:t>
      </w:r>
      <w:r w:rsidRPr="00DA1CCD">
        <w:rPr>
          <w:rFonts w:ascii="Arial" w:hAnsi="Arial" w:cs="Arial"/>
          <w:color w:val="333333"/>
          <w:shd w:val="clear" w:color="auto" w:fill="FAFAFA"/>
        </w:rPr>
        <w:t xml:space="preserve">Tony </w:t>
      </w:r>
      <w:proofErr w:type="spellStart"/>
      <w:r w:rsidRPr="00DA1CCD">
        <w:rPr>
          <w:rFonts w:ascii="Arial" w:hAnsi="Arial" w:cs="Arial"/>
          <w:color w:val="333333"/>
          <w:shd w:val="clear" w:color="auto" w:fill="FAFAFA"/>
        </w:rPr>
        <w:t>Cuneen</w:t>
      </w:r>
      <w:proofErr w:type="spellEnd"/>
      <w:r w:rsidRPr="00DA1CCD">
        <w:rPr>
          <w:rFonts w:ascii="Arial" w:hAnsi="Arial" w:cs="Arial"/>
          <w:color w:val="333333"/>
          <w:shd w:val="clear" w:color="auto" w:fill="FAFAFA"/>
        </w:rPr>
        <w:t>, “</w:t>
      </w:r>
      <w:hyperlink r:id="rId4" w:history="1">
        <w:r w:rsidRPr="00DA1CCD">
          <w:rPr>
            <w:rStyle w:val="Hyperlink"/>
            <w:rFonts w:ascii="Arial" w:hAnsi="Arial" w:cs="Arial"/>
            <w:spacing w:val="-5"/>
          </w:rPr>
          <w:t>Pioneers and pariahs: a century of women in law</w:t>
        </w:r>
      </w:hyperlink>
      <w:r w:rsidRPr="00DA1CCD">
        <w:rPr>
          <w:rFonts w:ascii="Arial" w:hAnsi="Arial" w:cs="Arial"/>
          <w:color w:val="000000"/>
          <w:spacing w:val="-5"/>
        </w:rPr>
        <w:t>, 2018</w:t>
      </w:r>
    </w:p>
  </w:footnote>
  <w:footnote w:id="6">
    <w:p w:rsidR="00B603B8" w:rsidRPr="00DA1CCD" w:rsidRDefault="00B603B8" w:rsidP="00B603B8">
      <w:pPr>
        <w:pStyle w:val="FootnoteText"/>
        <w:rPr>
          <w:rFonts w:ascii="Arial" w:hAnsi="Arial" w:cs="Arial"/>
        </w:rPr>
      </w:pPr>
      <w:r w:rsidRPr="00DA1CCD">
        <w:rPr>
          <w:rStyle w:val="FootnoteReference"/>
          <w:rFonts w:ascii="Arial" w:hAnsi="Arial" w:cs="Arial"/>
        </w:rPr>
        <w:footnoteRef/>
      </w:r>
      <w:r w:rsidRPr="00DA1CCD">
        <w:rPr>
          <w:rFonts w:ascii="Arial" w:hAnsi="Arial" w:cs="Arial"/>
        </w:rPr>
        <w:t xml:space="preserve"> </w:t>
      </w:r>
      <w:hyperlink r:id="rId5" w:history="1">
        <w:r w:rsidRPr="00DA1CCD">
          <w:rPr>
            <w:rStyle w:val="Hyperlink"/>
            <w:rFonts w:ascii="Arial" w:hAnsi="Arial" w:cs="Arial"/>
          </w:rPr>
          <w:t>Campbell, Enid, Preface: Occasional Address Law Graduation Ceremony University of Tasmania 30 April 1993</w:t>
        </w:r>
        <w:proofErr w:type="gramStart"/>
        <w:r w:rsidRPr="00DA1CCD">
          <w:rPr>
            <w:rStyle w:val="Hyperlink"/>
            <w:rFonts w:ascii="Arial" w:hAnsi="Arial" w:cs="Arial"/>
          </w:rPr>
          <w:t>,  [</w:t>
        </w:r>
        <w:proofErr w:type="gramEnd"/>
        <w:r w:rsidRPr="00DA1CCD">
          <w:rPr>
            <w:rStyle w:val="Hyperlink"/>
            <w:rFonts w:ascii="Arial" w:hAnsi="Arial" w:cs="Arial"/>
          </w:rPr>
          <w:t xml:space="preserve">1993] </w:t>
        </w:r>
        <w:proofErr w:type="spellStart"/>
        <w:r w:rsidRPr="00DA1CCD">
          <w:rPr>
            <w:rStyle w:val="Hyperlink"/>
            <w:rFonts w:ascii="Arial" w:hAnsi="Arial" w:cs="Arial"/>
          </w:rPr>
          <w:t>UTasLawRw</w:t>
        </w:r>
        <w:proofErr w:type="spellEnd"/>
        <w:r w:rsidRPr="00DA1CCD">
          <w:rPr>
            <w:rStyle w:val="Hyperlink"/>
            <w:rFonts w:ascii="Arial" w:hAnsi="Arial" w:cs="Arial"/>
          </w:rPr>
          <w:t xml:space="preserve"> 1</w:t>
        </w:r>
      </w:hyperlink>
      <w:r w:rsidRPr="00DA1CCD">
        <w:rPr>
          <w:rFonts w:ascii="Arial" w:hAnsi="Arial" w:cs="Arial"/>
        </w:rPr>
        <w:t>.</w:t>
      </w:r>
    </w:p>
  </w:footnote>
  <w:footnote w:id="7">
    <w:p w:rsidR="00FD595C" w:rsidRPr="00DA1CCD" w:rsidRDefault="00FD595C" w:rsidP="004242BB">
      <w:pPr>
        <w:pStyle w:val="FootnoteText"/>
        <w:rPr>
          <w:rFonts w:ascii="Arial" w:hAnsi="Arial" w:cs="Arial"/>
          <w:lang w:val="en-US"/>
        </w:rPr>
      </w:pPr>
      <w:r w:rsidRPr="00DA1CCD">
        <w:rPr>
          <w:rStyle w:val="FootnoteReference"/>
          <w:rFonts w:ascii="Arial" w:hAnsi="Arial" w:cs="Arial"/>
        </w:rPr>
        <w:footnoteRef/>
      </w:r>
      <w:r w:rsidRPr="00DA1CCD">
        <w:rPr>
          <w:rFonts w:ascii="Arial" w:hAnsi="Arial" w:cs="Arial"/>
        </w:rPr>
        <w:t xml:space="preserve"> </w:t>
      </w:r>
      <w:hyperlink r:id="rId6" w:history="1">
        <w:proofErr w:type="spellStart"/>
        <w:r w:rsidRPr="00DA1CCD">
          <w:rPr>
            <w:rStyle w:val="Hyperlink"/>
            <w:rFonts w:ascii="Arial" w:hAnsi="Arial" w:cs="Arial"/>
          </w:rPr>
          <w:t>Brigden's</w:t>
        </w:r>
        <w:proofErr w:type="spellEnd"/>
        <w:r w:rsidRPr="00DA1CCD">
          <w:rPr>
            <w:rStyle w:val="Hyperlink"/>
            <w:rFonts w:ascii="Arial" w:hAnsi="Arial" w:cs="Arial"/>
          </w:rPr>
          <w:t xml:space="preserve"> ADB entry</w:t>
        </w:r>
      </w:hyperlink>
      <w:r w:rsidRPr="00DA1CCD">
        <w:rPr>
          <w:rFonts w:ascii="Arial" w:hAnsi="Arial" w:cs="Aria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21480A"/>
    <w:multiLevelType w:val="multilevel"/>
    <w:tmpl w:val="BE7E6B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719796B"/>
    <w:multiLevelType w:val="hybridMultilevel"/>
    <w:tmpl w:val="A8DC78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8B4"/>
    <w:rsid w:val="00007C44"/>
    <w:rsid w:val="00014B60"/>
    <w:rsid w:val="00024C49"/>
    <w:rsid w:val="000C3E32"/>
    <w:rsid w:val="000D10F9"/>
    <w:rsid w:val="001433DE"/>
    <w:rsid w:val="00175C1B"/>
    <w:rsid w:val="00181354"/>
    <w:rsid w:val="001C335F"/>
    <w:rsid w:val="002278B4"/>
    <w:rsid w:val="00251175"/>
    <w:rsid w:val="0026204D"/>
    <w:rsid w:val="002830F0"/>
    <w:rsid w:val="00286406"/>
    <w:rsid w:val="002B32A5"/>
    <w:rsid w:val="002B7C52"/>
    <w:rsid w:val="00344743"/>
    <w:rsid w:val="003A376D"/>
    <w:rsid w:val="003F4A74"/>
    <w:rsid w:val="00402FF5"/>
    <w:rsid w:val="004242BB"/>
    <w:rsid w:val="004737A9"/>
    <w:rsid w:val="004C17A0"/>
    <w:rsid w:val="005034B1"/>
    <w:rsid w:val="00567723"/>
    <w:rsid w:val="005860FD"/>
    <w:rsid w:val="00586D2A"/>
    <w:rsid w:val="005C2DA5"/>
    <w:rsid w:val="005C2E40"/>
    <w:rsid w:val="00624283"/>
    <w:rsid w:val="00651FC5"/>
    <w:rsid w:val="00695A55"/>
    <w:rsid w:val="006D39A1"/>
    <w:rsid w:val="006E00DE"/>
    <w:rsid w:val="006E5461"/>
    <w:rsid w:val="006F0D35"/>
    <w:rsid w:val="00717F72"/>
    <w:rsid w:val="007201C0"/>
    <w:rsid w:val="007677AD"/>
    <w:rsid w:val="00771FD0"/>
    <w:rsid w:val="00781D87"/>
    <w:rsid w:val="00791C1A"/>
    <w:rsid w:val="007A386D"/>
    <w:rsid w:val="007B027E"/>
    <w:rsid w:val="007F6EC2"/>
    <w:rsid w:val="00827A17"/>
    <w:rsid w:val="0084109A"/>
    <w:rsid w:val="0085639F"/>
    <w:rsid w:val="008905F5"/>
    <w:rsid w:val="008F11EA"/>
    <w:rsid w:val="008F79EF"/>
    <w:rsid w:val="0095618A"/>
    <w:rsid w:val="009662C3"/>
    <w:rsid w:val="0098321B"/>
    <w:rsid w:val="009B2561"/>
    <w:rsid w:val="00A41CC3"/>
    <w:rsid w:val="00A4668B"/>
    <w:rsid w:val="00A916DA"/>
    <w:rsid w:val="00AA6421"/>
    <w:rsid w:val="00AD0DB4"/>
    <w:rsid w:val="00AE19C4"/>
    <w:rsid w:val="00AE249E"/>
    <w:rsid w:val="00AE7220"/>
    <w:rsid w:val="00B603B8"/>
    <w:rsid w:val="00C03E03"/>
    <w:rsid w:val="00C1035B"/>
    <w:rsid w:val="00C15070"/>
    <w:rsid w:val="00C1767D"/>
    <w:rsid w:val="00C22DD5"/>
    <w:rsid w:val="00C622A4"/>
    <w:rsid w:val="00C66BB0"/>
    <w:rsid w:val="00CA38EB"/>
    <w:rsid w:val="00CF739E"/>
    <w:rsid w:val="00D3690F"/>
    <w:rsid w:val="00D47B75"/>
    <w:rsid w:val="00DA1CCD"/>
    <w:rsid w:val="00E0238F"/>
    <w:rsid w:val="00E67C5A"/>
    <w:rsid w:val="00E716BE"/>
    <w:rsid w:val="00E71F2B"/>
    <w:rsid w:val="00E864A1"/>
    <w:rsid w:val="00E91237"/>
    <w:rsid w:val="00ED08FF"/>
    <w:rsid w:val="00EF4331"/>
    <w:rsid w:val="00F55EB6"/>
    <w:rsid w:val="00F9695F"/>
    <w:rsid w:val="00FC50FB"/>
    <w:rsid w:val="00FD595C"/>
    <w:rsid w:val="00FE3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CFE3DD-B098-4F7F-A426-16C5402B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8B4"/>
    <w:pPr>
      <w:spacing w:after="0" w:line="240" w:lineRule="auto"/>
    </w:pPr>
    <w:rPr>
      <w:rFonts w:ascii="Calibri" w:hAnsi="Calibri" w:cs="Times New Roman"/>
      <w:lang w:eastAsia="en-AU"/>
    </w:rPr>
  </w:style>
  <w:style w:type="paragraph" w:styleId="Heading1">
    <w:name w:val="heading 1"/>
    <w:basedOn w:val="Normal"/>
    <w:next w:val="Normal"/>
    <w:link w:val="Heading1Char"/>
    <w:uiPriority w:val="9"/>
    <w:qFormat/>
    <w:rsid w:val="006E54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864A1"/>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181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1FD0"/>
    <w:rPr>
      <w:color w:val="0000FF"/>
      <w:u w:val="single"/>
    </w:rPr>
  </w:style>
  <w:style w:type="character" w:customStyle="1" w:styleId="Heading2Char">
    <w:name w:val="Heading 2 Char"/>
    <w:basedOn w:val="DefaultParagraphFont"/>
    <w:link w:val="Heading2"/>
    <w:uiPriority w:val="9"/>
    <w:rsid w:val="00E864A1"/>
    <w:rPr>
      <w:rFonts w:ascii="Times New Roman" w:eastAsia="Times New Roman" w:hAnsi="Times New Roman" w:cs="Times New Roman"/>
      <w:b/>
      <w:bCs/>
      <w:sz w:val="36"/>
      <w:szCs w:val="36"/>
      <w:lang w:eastAsia="en-AU"/>
    </w:rPr>
  </w:style>
  <w:style w:type="character" w:styleId="Emphasis">
    <w:name w:val="Emphasis"/>
    <w:basedOn w:val="DefaultParagraphFont"/>
    <w:uiPriority w:val="20"/>
    <w:qFormat/>
    <w:rsid w:val="006E00DE"/>
    <w:rPr>
      <w:i/>
      <w:iCs/>
    </w:rPr>
  </w:style>
  <w:style w:type="paragraph" w:styleId="NormalWeb">
    <w:name w:val="Normal (Web)"/>
    <w:basedOn w:val="Normal"/>
    <w:uiPriority w:val="99"/>
    <w:semiHidden/>
    <w:unhideWhenUsed/>
    <w:rsid w:val="00286406"/>
    <w:pPr>
      <w:spacing w:before="100" w:beforeAutospacing="1" w:after="100" w:afterAutospacing="1"/>
    </w:pPr>
    <w:rPr>
      <w:rFonts w:ascii="Times New Roman" w:eastAsia="Times New Roman" w:hAnsi="Times New Roman"/>
      <w:sz w:val="24"/>
      <w:szCs w:val="24"/>
    </w:rPr>
  </w:style>
  <w:style w:type="character" w:customStyle="1" w:styleId="Heading3Char">
    <w:name w:val="Heading 3 Char"/>
    <w:basedOn w:val="DefaultParagraphFont"/>
    <w:link w:val="Heading3"/>
    <w:uiPriority w:val="9"/>
    <w:semiHidden/>
    <w:rsid w:val="00181354"/>
    <w:rPr>
      <w:rFonts w:asciiTheme="majorHAnsi" w:eastAsiaTheme="majorEastAsia" w:hAnsiTheme="majorHAnsi" w:cstheme="majorBidi"/>
      <w:color w:val="1F4D78" w:themeColor="accent1" w:themeShade="7F"/>
      <w:sz w:val="24"/>
      <w:szCs w:val="24"/>
      <w:lang w:eastAsia="en-AU"/>
    </w:rPr>
  </w:style>
  <w:style w:type="character" w:styleId="Strong">
    <w:name w:val="Strong"/>
    <w:basedOn w:val="DefaultParagraphFont"/>
    <w:uiPriority w:val="22"/>
    <w:qFormat/>
    <w:rsid w:val="00181354"/>
    <w:rPr>
      <w:b/>
      <w:bCs/>
    </w:rPr>
  </w:style>
  <w:style w:type="character" w:customStyle="1" w:styleId="Heading1Char">
    <w:name w:val="Heading 1 Char"/>
    <w:basedOn w:val="DefaultParagraphFont"/>
    <w:link w:val="Heading1"/>
    <w:uiPriority w:val="9"/>
    <w:rsid w:val="006E5461"/>
    <w:rPr>
      <w:rFonts w:asciiTheme="majorHAnsi" w:eastAsiaTheme="majorEastAsia" w:hAnsiTheme="majorHAnsi" w:cstheme="majorBidi"/>
      <w:color w:val="2E74B5" w:themeColor="accent1" w:themeShade="BF"/>
      <w:sz w:val="32"/>
      <w:szCs w:val="32"/>
      <w:lang w:eastAsia="en-AU"/>
    </w:rPr>
  </w:style>
  <w:style w:type="paragraph" w:styleId="ListParagraph">
    <w:name w:val="List Paragraph"/>
    <w:basedOn w:val="Normal"/>
    <w:uiPriority w:val="34"/>
    <w:qFormat/>
    <w:rsid w:val="00AD0DB4"/>
    <w:pPr>
      <w:ind w:left="720"/>
      <w:contextualSpacing/>
    </w:pPr>
  </w:style>
  <w:style w:type="paragraph" w:customStyle="1" w:styleId="body">
    <w:name w:val="body"/>
    <w:basedOn w:val="Normal"/>
    <w:rsid w:val="00E716BE"/>
    <w:pPr>
      <w:spacing w:before="100" w:beforeAutospacing="1" w:after="100" w:afterAutospacing="1"/>
    </w:pPr>
    <w:rPr>
      <w:rFonts w:ascii="Times New Roman" w:eastAsia="Times New Roman" w:hAnsi="Times New Roman"/>
      <w:sz w:val="24"/>
      <w:szCs w:val="24"/>
    </w:rPr>
  </w:style>
  <w:style w:type="paragraph" w:styleId="NoSpacing">
    <w:name w:val="No Spacing"/>
    <w:link w:val="NoSpacingChar"/>
    <w:uiPriority w:val="1"/>
    <w:qFormat/>
    <w:rsid w:val="00AE19C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E19C4"/>
    <w:rPr>
      <w:rFonts w:eastAsiaTheme="minorEastAsia"/>
      <w:lang w:val="en-US"/>
    </w:rPr>
  </w:style>
  <w:style w:type="character" w:customStyle="1" w:styleId="mw-mmv-author">
    <w:name w:val="mw-mmv-author"/>
    <w:basedOn w:val="DefaultParagraphFont"/>
    <w:rsid w:val="00AE19C4"/>
  </w:style>
  <w:style w:type="character" w:customStyle="1" w:styleId="mw-mmv-source">
    <w:name w:val="mw-mmv-source"/>
    <w:basedOn w:val="DefaultParagraphFont"/>
    <w:rsid w:val="00AE19C4"/>
  </w:style>
  <w:style w:type="character" w:styleId="FollowedHyperlink">
    <w:name w:val="FollowedHyperlink"/>
    <w:basedOn w:val="DefaultParagraphFont"/>
    <w:uiPriority w:val="99"/>
    <w:semiHidden/>
    <w:unhideWhenUsed/>
    <w:rsid w:val="00C15070"/>
    <w:rPr>
      <w:color w:val="954F72" w:themeColor="followedHyperlink"/>
      <w:u w:val="single"/>
    </w:rPr>
  </w:style>
  <w:style w:type="paragraph" w:styleId="FootnoteText">
    <w:name w:val="footnote text"/>
    <w:basedOn w:val="Normal"/>
    <w:link w:val="FootnoteTextChar"/>
    <w:uiPriority w:val="99"/>
    <w:semiHidden/>
    <w:unhideWhenUsed/>
    <w:rsid w:val="004242BB"/>
    <w:rPr>
      <w:rFonts w:ascii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4242BB"/>
    <w:rPr>
      <w:sz w:val="20"/>
      <w:szCs w:val="20"/>
    </w:rPr>
  </w:style>
  <w:style w:type="character" w:styleId="FootnoteReference">
    <w:name w:val="footnote reference"/>
    <w:basedOn w:val="DefaultParagraphFont"/>
    <w:uiPriority w:val="99"/>
    <w:semiHidden/>
    <w:unhideWhenUsed/>
    <w:rsid w:val="004242BB"/>
    <w:rPr>
      <w:vertAlign w:val="superscript"/>
    </w:rPr>
  </w:style>
  <w:style w:type="paragraph" w:styleId="BalloonText">
    <w:name w:val="Balloon Text"/>
    <w:basedOn w:val="Normal"/>
    <w:link w:val="BalloonTextChar"/>
    <w:uiPriority w:val="99"/>
    <w:semiHidden/>
    <w:unhideWhenUsed/>
    <w:rsid w:val="004242BB"/>
    <w:rPr>
      <w:rFonts w:ascii="Tahoma" w:hAnsi="Tahoma" w:cs="Tahoma"/>
      <w:sz w:val="16"/>
      <w:szCs w:val="16"/>
    </w:rPr>
  </w:style>
  <w:style w:type="character" w:customStyle="1" w:styleId="BalloonTextChar">
    <w:name w:val="Balloon Text Char"/>
    <w:basedOn w:val="DefaultParagraphFont"/>
    <w:link w:val="BalloonText"/>
    <w:uiPriority w:val="99"/>
    <w:semiHidden/>
    <w:rsid w:val="004242BB"/>
    <w:rPr>
      <w:rFonts w:ascii="Tahoma" w:hAnsi="Tahoma" w:cs="Tahoma"/>
      <w:sz w:val="16"/>
      <w:szCs w:val="16"/>
      <w:lang w:eastAsia="en-AU"/>
    </w:rPr>
  </w:style>
  <w:style w:type="character" w:customStyle="1" w:styleId="st1">
    <w:name w:val="st1"/>
    <w:basedOn w:val="DefaultParagraphFont"/>
    <w:rsid w:val="004242BB"/>
  </w:style>
  <w:style w:type="character" w:customStyle="1" w:styleId="roman">
    <w:name w:val="roman"/>
    <w:basedOn w:val="DefaultParagraphFont"/>
    <w:rsid w:val="007F6EC2"/>
  </w:style>
  <w:style w:type="paragraph" w:styleId="Header">
    <w:name w:val="header"/>
    <w:basedOn w:val="Normal"/>
    <w:link w:val="HeaderChar"/>
    <w:uiPriority w:val="99"/>
    <w:unhideWhenUsed/>
    <w:rsid w:val="00DA1CCD"/>
    <w:pPr>
      <w:tabs>
        <w:tab w:val="center" w:pos="4680"/>
        <w:tab w:val="right" w:pos="9360"/>
      </w:tabs>
    </w:pPr>
  </w:style>
  <w:style w:type="character" w:customStyle="1" w:styleId="HeaderChar">
    <w:name w:val="Header Char"/>
    <w:basedOn w:val="DefaultParagraphFont"/>
    <w:link w:val="Header"/>
    <w:uiPriority w:val="99"/>
    <w:rsid w:val="00DA1CCD"/>
    <w:rPr>
      <w:rFonts w:ascii="Calibri" w:hAnsi="Calibri" w:cs="Times New Roman"/>
      <w:lang w:eastAsia="en-AU"/>
    </w:rPr>
  </w:style>
  <w:style w:type="paragraph" w:styleId="Footer">
    <w:name w:val="footer"/>
    <w:basedOn w:val="Normal"/>
    <w:link w:val="FooterChar"/>
    <w:uiPriority w:val="99"/>
    <w:unhideWhenUsed/>
    <w:rsid w:val="00DA1CCD"/>
    <w:pPr>
      <w:tabs>
        <w:tab w:val="center" w:pos="4680"/>
        <w:tab w:val="right" w:pos="9360"/>
      </w:tabs>
    </w:pPr>
  </w:style>
  <w:style w:type="character" w:customStyle="1" w:styleId="FooterChar">
    <w:name w:val="Footer Char"/>
    <w:basedOn w:val="DefaultParagraphFont"/>
    <w:link w:val="Footer"/>
    <w:uiPriority w:val="99"/>
    <w:rsid w:val="00DA1CCD"/>
    <w:rPr>
      <w:rFonts w:ascii="Calibri" w:hAnsi="Calibri"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19079">
      <w:bodyDiv w:val="1"/>
      <w:marLeft w:val="0"/>
      <w:marRight w:val="0"/>
      <w:marTop w:val="0"/>
      <w:marBottom w:val="0"/>
      <w:divBdr>
        <w:top w:val="none" w:sz="0" w:space="0" w:color="auto"/>
        <w:left w:val="none" w:sz="0" w:space="0" w:color="auto"/>
        <w:bottom w:val="none" w:sz="0" w:space="0" w:color="auto"/>
        <w:right w:val="none" w:sz="0" w:space="0" w:color="auto"/>
      </w:divBdr>
    </w:div>
    <w:div w:id="225995640">
      <w:bodyDiv w:val="1"/>
      <w:marLeft w:val="0"/>
      <w:marRight w:val="0"/>
      <w:marTop w:val="0"/>
      <w:marBottom w:val="0"/>
      <w:divBdr>
        <w:top w:val="none" w:sz="0" w:space="0" w:color="auto"/>
        <w:left w:val="none" w:sz="0" w:space="0" w:color="auto"/>
        <w:bottom w:val="none" w:sz="0" w:space="0" w:color="auto"/>
        <w:right w:val="none" w:sz="0" w:space="0" w:color="auto"/>
      </w:divBdr>
    </w:div>
    <w:div w:id="231549283">
      <w:bodyDiv w:val="1"/>
      <w:marLeft w:val="0"/>
      <w:marRight w:val="0"/>
      <w:marTop w:val="0"/>
      <w:marBottom w:val="0"/>
      <w:divBdr>
        <w:top w:val="none" w:sz="0" w:space="0" w:color="auto"/>
        <w:left w:val="none" w:sz="0" w:space="0" w:color="auto"/>
        <w:bottom w:val="none" w:sz="0" w:space="0" w:color="auto"/>
        <w:right w:val="none" w:sz="0" w:space="0" w:color="auto"/>
      </w:divBdr>
    </w:div>
    <w:div w:id="283466221">
      <w:bodyDiv w:val="1"/>
      <w:marLeft w:val="0"/>
      <w:marRight w:val="0"/>
      <w:marTop w:val="0"/>
      <w:marBottom w:val="0"/>
      <w:divBdr>
        <w:top w:val="none" w:sz="0" w:space="0" w:color="auto"/>
        <w:left w:val="none" w:sz="0" w:space="0" w:color="auto"/>
        <w:bottom w:val="none" w:sz="0" w:space="0" w:color="auto"/>
        <w:right w:val="none" w:sz="0" w:space="0" w:color="auto"/>
      </w:divBdr>
    </w:div>
    <w:div w:id="402947473">
      <w:bodyDiv w:val="1"/>
      <w:marLeft w:val="0"/>
      <w:marRight w:val="0"/>
      <w:marTop w:val="0"/>
      <w:marBottom w:val="0"/>
      <w:divBdr>
        <w:top w:val="none" w:sz="0" w:space="0" w:color="auto"/>
        <w:left w:val="none" w:sz="0" w:space="0" w:color="auto"/>
        <w:bottom w:val="none" w:sz="0" w:space="0" w:color="auto"/>
        <w:right w:val="none" w:sz="0" w:space="0" w:color="auto"/>
      </w:divBdr>
    </w:div>
    <w:div w:id="414592437">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608396084">
      <w:bodyDiv w:val="1"/>
      <w:marLeft w:val="0"/>
      <w:marRight w:val="0"/>
      <w:marTop w:val="0"/>
      <w:marBottom w:val="0"/>
      <w:divBdr>
        <w:top w:val="none" w:sz="0" w:space="0" w:color="auto"/>
        <w:left w:val="none" w:sz="0" w:space="0" w:color="auto"/>
        <w:bottom w:val="none" w:sz="0" w:space="0" w:color="auto"/>
        <w:right w:val="none" w:sz="0" w:space="0" w:color="auto"/>
      </w:divBdr>
    </w:div>
    <w:div w:id="936206372">
      <w:bodyDiv w:val="1"/>
      <w:marLeft w:val="0"/>
      <w:marRight w:val="0"/>
      <w:marTop w:val="0"/>
      <w:marBottom w:val="0"/>
      <w:divBdr>
        <w:top w:val="none" w:sz="0" w:space="0" w:color="auto"/>
        <w:left w:val="none" w:sz="0" w:space="0" w:color="auto"/>
        <w:bottom w:val="none" w:sz="0" w:space="0" w:color="auto"/>
        <w:right w:val="none" w:sz="0" w:space="0" w:color="auto"/>
      </w:divBdr>
    </w:div>
    <w:div w:id="1106727507">
      <w:bodyDiv w:val="1"/>
      <w:marLeft w:val="0"/>
      <w:marRight w:val="0"/>
      <w:marTop w:val="0"/>
      <w:marBottom w:val="0"/>
      <w:divBdr>
        <w:top w:val="none" w:sz="0" w:space="0" w:color="auto"/>
        <w:left w:val="none" w:sz="0" w:space="0" w:color="auto"/>
        <w:bottom w:val="none" w:sz="0" w:space="0" w:color="auto"/>
        <w:right w:val="none" w:sz="0" w:space="0" w:color="auto"/>
      </w:divBdr>
    </w:div>
    <w:div w:id="1143809149">
      <w:bodyDiv w:val="1"/>
      <w:marLeft w:val="0"/>
      <w:marRight w:val="0"/>
      <w:marTop w:val="0"/>
      <w:marBottom w:val="0"/>
      <w:divBdr>
        <w:top w:val="none" w:sz="0" w:space="0" w:color="auto"/>
        <w:left w:val="none" w:sz="0" w:space="0" w:color="auto"/>
        <w:bottom w:val="none" w:sz="0" w:space="0" w:color="auto"/>
        <w:right w:val="none" w:sz="0" w:space="0" w:color="auto"/>
      </w:divBdr>
    </w:div>
    <w:div w:id="1478762511">
      <w:bodyDiv w:val="1"/>
      <w:marLeft w:val="0"/>
      <w:marRight w:val="0"/>
      <w:marTop w:val="0"/>
      <w:marBottom w:val="0"/>
      <w:divBdr>
        <w:top w:val="none" w:sz="0" w:space="0" w:color="auto"/>
        <w:left w:val="none" w:sz="0" w:space="0" w:color="auto"/>
        <w:bottom w:val="none" w:sz="0" w:space="0" w:color="auto"/>
        <w:right w:val="none" w:sz="0" w:space="0" w:color="auto"/>
      </w:divBdr>
    </w:div>
    <w:div w:id="1650943211">
      <w:bodyDiv w:val="1"/>
      <w:marLeft w:val="0"/>
      <w:marRight w:val="0"/>
      <w:marTop w:val="0"/>
      <w:marBottom w:val="0"/>
      <w:divBdr>
        <w:top w:val="none" w:sz="0" w:space="0" w:color="auto"/>
        <w:left w:val="none" w:sz="0" w:space="0" w:color="auto"/>
        <w:bottom w:val="none" w:sz="0" w:space="0" w:color="auto"/>
        <w:right w:val="none" w:sz="0" w:space="0" w:color="auto"/>
      </w:divBdr>
    </w:div>
    <w:div w:id="1692753978">
      <w:bodyDiv w:val="1"/>
      <w:marLeft w:val="0"/>
      <w:marRight w:val="0"/>
      <w:marTop w:val="0"/>
      <w:marBottom w:val="0"/>
      <w:divBdr>
        <w:top w:val="none" w:sz="0" w:space="0" w:color="auto"/>
        <w:left w:val="none" w:sz="0" w:space="0" w:color="auto"/>
        <w:bottom w:val="none" w:sz="0" w:space="0" w:color="auto"/>
        <w:right w:val="none" w:sz="0" w:space="0" w:color="auto"/>
      </w:divBdr>
    </w:div>
    <w:div w:id="1928685092">
      <w:bodyDiv w:val="1"/>
      <w:marLeft w:val="0"/>
      <w:marRight w:val="0"/>
      <w:marTop w:val="0"/>
      <w:marBottom w:val="0"/>
      <w:divBdr>
        <w:top w:val="none" w:sz="0" w:space="0" w:color="auto"/>
        <w:left w:val="none" w:sz="0" w:space="0" w:color="auto"/>
        <w:bottom w:val="none" w:sz="0" w:space="0" w:color="auto"/>
        <w:right w:val="none" w:sz="0" w:space="0" w:color="auto"/>
      </w:divBdr>
    </w:div>
    <w:div w:id="2007586097">
      <w:bodyDiv w:val="1"/>
      <w:marLeft w:val="0"/>
      <w:marRight w:val="0"/>
      <w:marTop w:val="0"/>
      <w:marBottom w:val="0"/>
      <w:divBdr>
        <w:top w:val="none" w:sz="0" w:space="0" w:color="auto"/>
        <w:left w:val="none" w:sz="0" w:space="0" w:color="auto"/>
        <w:bottom w:val="none" w:sz="0" w:space="0" w:color="auto"/>
        <w:right w:val="none" w:sz="0" w:space="0" w:color="auto"/>
      </w:divBdr>
      <w:divsChild>
        <w:div w:id="1556623119">
          <w:marLeft w:val="600"/>
          <w:marRight w:val="0"/>
          <w:marTop w:val="0"/>
          <w:marBottom w:val="300"/>
          <w:divBdr>
            <w:top w:val="none" w:sz="0" w:space="0" w:color="auto"/>
            <w:left w:val="none" w:sz="0" w:space="0" w:color="auto"/>
            <w:bottom w:val="none" w:sz="0" w:space="0" w:color="auto"/>
            <w:right w:val="none" w:sz="0" w:space="0" w:color="auto"/>
          </w:divBdr>
          <w:divsChild>
            <w:div w:id="7376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88445">
      <w:bodyDiv w:val="1"/>
      <w:marLeft w:val="0"/>
      <w:marRight w:val="0"/>
      <w:marTop w:val="0"/>
      <w:marBottom w:val="0"/>
      <w:divBdr>
        <w:top w:val="none" w:sz="0" w:space="0" w:color="auto"/>
        <w:left w:val="none" w:sz="0" w:space="0" w:color="auto"/>
        <w:bottom w:val="none" w:sz="0" w:space="0" w:color="auto"/>
        <w:right w:val="none" w:sz="0" w:space="0" w:color="auto"/>
      </w:divBdr>
    </w:div>
    <w:div w:id="204801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orbessociety.org.au/?page_id=11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rbessociety.org.au/wordpress/wp-content/uploads/2014/02/List-of-non-practice-published-works-by-members-of-the-NSW-ba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ederationpress.com.au/bookstore/book.asp?isbn=978176002193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orbessociety.org.au/wordpress/wp-content/uploads/2014/02/G-D-Woods-A-History-of-Criminal-Law-in-New-South-Wales-vol-2.doc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5.austlii.edu.au/au/journals/AUYrBkIntLaw/1997/5.html" TargetMode="External"/><Relationship Id="rId2" Type="http://schemas.openxmlformats.org/officeDocument/2006/relationships/hyperlink" Target="http://www.jstor.org/stable/23362196" TargetMode="External"/><Relationship Id="rId1" Type="http://schemas.openxmlformats.org/officeDocument/2006/relationships/hyperlink" Target="http://classic.austlii.edu.au/au/journals/QldJSchol/2003/27.pdf" TargetMode="External"/><Relationship Id="rId6" Type="http://schemas.openxmlformats.org/officeDocument/2006/relationships/hyperlink" Target="http://adb.anu.edu.au/biography/brigden-james-bristock-jim-5358" TargetMode="External"/><Relationship Id="rId5" Type="http://schemas.openxmlformats.org/officeDocument/2006/relationships/hyperlink" Target="http://www.austlii.edu.au/cgi-bin/viewdoc/au/journals/UTasLawRw/1993/1.html" TargetMode="External"/><Relationship Id="rId4" Type="http://schemas.openxmlformats.org/officeDocument/2006/relationships/hyperlink" Target="https://lsj.com.au/articles/pioneers-and-pariahs-a-century-of-women-in-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24FDC-79A0-4EF6-9EFC-5DE327EAB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5497</Words>
  <Characters>31336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Department of Attorney General &amp; Justice</Company>
  <LinksUpToDate>false</LinksUpToDate>
  <CharactersWithSpaces>36760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Ash</dc:creator>
  <cp:lastModifiedBy>FJC Library</cp:lastModifiedBy>
  <cp:revision>4</cp:revision>
  <dcterms:created xsi:type="dcterms:W3CDTF">2019-05-31T22:34:00Z</dcterms:created>
  <dcterms:modified xsi:type="dcterms:W3CDTF">2019-05-31T22:40:00Z</dcterms:modified>
</cp:coreProperties>
</file>