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461" w:rsidRPr="00D3690F" w:rsidRDefault="006E5461" w:rsidP="00D3690F">
      <w:pPr>
        <w:jc w:val="center"/>
        <w:rPr>
          <w:rFonts w:ascii="Andalus" w:hAnsi="Andalus" w:cs="Andalus"/>
          <w:color w:val="70AD47" w:themeColor="accent6"/>
          <w:sz w:val="52"/>
          <w:szCs w:val="52"/>
          <w:bdr w:val="none" w:sz="0" w:space="0" w:color="auto" w:frame="1"/>
        </w:rPr>
      </w:pPr>
      <w:r w:rsidRPr="00D3690F">
        <w:rPr>
          <w:rFonts w:ascii="Andalus" w:hAnsi="Andalus" w:cs="Andalus"/>
          <w:color w:val="70AD47" w:themeColor="accent6"/>
          <w:sz w:val="52"/>
          <w:szCs w:val="52"/>
          <w:bdr w:val="none" w:sz="0" w:space="0" w:color="auto" w:frame="1"/>
        </w:rPr>
        <w:t>No 3</w:t>
      </w:r>
      <w:r w:rsidR="00C1035B" w:rsidRPr="00D3690F">
        <w:rPr>
          <w:rFonts w:ascii="Andalus" w:hAnsi="Andalus" w:cs="Andalus"/>
          <w:color w:val="70AD47" w:themeColor="accent6"/>
          <w:sz w:val="52"/>
          <w:szCs w:val="52"/>
          <w:bdr w:val="none" w:sz="0" w:space="0" w:color="auto" w:frame="1"/>
        </w:rPr>
        <w:t>8</w:t>
      </w:r>
      <w:r w:rsidRPr="00D3690F">
        <w:rPr>
          <w:rFonts w:ascii="Andalus" w:hAnsi="Andalus" w:cs="Andalus"/>
          <w:color w:val="70AD47" w:themeColor="accent6"/>
          <w:sz w:val="52"/>
          <w:szCs w:val="52"/>
          <w:bdr w:val="none" w:sz="0" w:space="0" w:color="auto" w:frame="1"/>
        </w:rPr>
        <w:t xml:space="preserve"> (</w:t>
      </w:r>
      <w:proofErr w:type="gramStart"/>
      <w:r w:rsidR="00C1035B" w:rsidRPr="00D3690F">
        <w:rPr>
          <w:rFonts w:ascii="Andalus" w:hAnsi="Andalus" w:cs="Andalus"/>
          <w:color w:val="70AD47" w:themeColor="accent6"/>
          <w:sz w:val="52"/>
          <w:szCs w:val="52"/>
          <w:bdr w:val="none" w:sz="0" w:space="0" w:color="auto" w:frame="1"/>
        </w:rPr>
        <w:t>Autumn</w:t>
      </w:r>
      <w:proofErr w:type="gramEnd"/>
      <w:r w:rsidR="005860FD" w:rsidRPr="00D3690F">
        <w:rPr>
          <w:rFonts w:ascii="Andalus" w:hAnsi="Andalus" w:cs="Andalus"/>
          <w:color w:val="70AD47" w:themeColor="accent6"/>
          <w:sz w:val="52"/>
          <w:szCs w:val="52"/>
          <w:bdr w:val="none" w:sz="0" w:space="0" w:color="auto" w:frame="1"/>
        </w:rPr>
        <w:t xml:space="preserve"> </w:t>
      </w:r>
      <w:r w:rsidRPr="00D3690F">
        <w:rPr>
          <w:rFonts w:ascii="Andalus" w:hAnsi="Andalus" w:cs="Andalus"/>
          <w:color w:val="70AD47" w:themeColor="accent6"/>
          <w:sz w:val="52"/>
          <w:szCs w:val="52"/>
          <w:bdr w:val="none" w:sz="0" w:space="0" w:color="auto" w:frame="1"/>
        </w:rPr>
        <w:t>201</w:t>
      </w:r>
      <w:r w:rsidR="00C1035B" w:rsidRPr="00D3690F">
        <w:rPr>
          <w:rFonts w:ascii="Andalus" w:hAnsi="Andalus" w:cs="Andalus"/>
          <w:color w:val="70AD47" w:themeColor="accent6"/>
          <w:sz w:val="52"/>
          <w:szCs w:val="52"/>
          <w:bdr w:val="none" w:sz="0" w:space="0" w:color="auto" w:frame="1"/>
        </w:rPr>
        <w:t>9</w:t>
      </w:r>
      <w:r w:rsidRPr="00D3690F">
        <w:rPr>
          <w:rFonts w:ascii="Andalus" w:hAnsi="Andalus" w:cs="Andalus"/>
          <w:color w:val="70AD47" w:themeColor="accent6"/>
          <w:sz w:val="52"/>
          <w:szCs w:val="52"/>
          <w:bdr w:val="none" w:sz="0" w:space="0" w:color="auto" w:frame="1"/>
        </w:rPr>
        <w:t>)</w:t>
      </w:r>
    </w:p>
    <w:p w:rsidR="006E5461" w:rsidRPr="00D3690F" w:rsidRDefault="006E5461" w:rsidP="00D3690F">
      <w:pPr>
        <w:jc w:val="both"/>
        <w:rPr>
          <w:rFonts w:ascii="Andalus" w:hAnsi="Andalus" w:cs="Andalus"/>
        </w:rPr>
      </w:pPr>
    </w:p>
    <w:p w:rsidR="006E5461" w:rsidRPr="00D3690F" w:rsidRDefault="006E5461" w:rsidP="00D3690F">
      <w:pPr>
        <w:jc w:val="both"/>
        <w:rPr>
          <w:rFonts w:ascii="Andalus" w:hAnsi="Andalus" w:cs="Andalus"/>
        </w:rPr>
      </w:pPr>
    </w:p>
    <w:p w:rsidR="006E5461" w:rsidRPr="00D3690F" w:rsidRDefault="006E5461" w:rsidP="00D3690F">
      <w:pPr>
        <w:jc w:val="center"/>
        <w:rPr>
          <w:rFonts w:ascii="Andalus" w:hAnsi="Andalus" w:cs="Andalus"/>
          <w:b/>
        </w:rPr>
      </w:pPr>
      <w:r w:rsidRPr="00D3690F">
        <w:rPr>
          <w:rFonts w:ascii="Andalus" w:hAnsi="Andalus" w:cs="Andalus"/>
          <w:b/>
        </w:rPr>
        <w:t>The newsletter of the Francis Forbes Society for Australian Legal History</w:t>
      </w:r>
    </w:p>
    <w:p w:rsidR="006E5461" w:rsidRDefault="006E5461" w:rsidP="00D3690F">
      <w:pPr>
        <w:jc w:val="both"/>
        <w:rPr>
          <w:rFonts w:ascii="Andalus" w:hAnsi="Andalus" w:cs="Andalus"/>
          <w:sz w:val="48"/>
          <w:szCs w:val="48"/>
          <w:bdr w:val="none" w:sz="0" w:space="0" w:color="auto" w:frame="1"/>
        </w:rPr>
      </w:pPr>
    </w:p>
    <w:p w:rsidR="00D3690F" w:rsidRPr="00D3690F" w:rsidRDefault="00D3690F" w:rsidP="00D3690F">
      <w:pPr>
        <w:jc w:val="both"/>
        <w:rPr>
          <w:rFonts w:ascii="Andalus" w:hAnsi="Andalus" w:cs="Andalus"/>
          <w:sz w:val="48"/>
          <w:szCs w:val="48"/>
          <w:bdr w:val="none" w:sz="0" w:space="0" w:color="auto" w:frame="1"/>
        </w:rPr>
      </w:pPr>
    </w:p>
    <w:p w:rsidR="006E5461" w:rsidRPr="00D3690F" w:rsidRDefault="006E5461" w:rsidP="00D3690F">
      <w:pPr>
        <w:jc w:val="both"/>
        <w:rPr>
          <w:rFonts w:ascii="Andalus" w:hAnsi="Andalus" w:cs="Andalus"/>
          <w:b/>
          <w:color w:val="FF0000"/>
          <w:sz w:val="32"/>
          <w:szCs w:val="32"/>
          <w:bdr w:val="none" w:sz="0" w:space="0" w:color="auto" w:frame="1"/>
        </w:rPr>
      </w:pPr>
      <w:r w:rsidRPr="00D3690F">
        <w:rPr>
          <w:rFonts w:ascii="Andalus" w:hAnsi="Andalus" w:cs="Andalus"/>
          <w:b/>
          <w:color w:val="FF0000"/>
          <w:sz w:val="32"/>
          <w:szCs w:val="32"/>
          <w:bdr w:val="none" w:sz="0" w:space="0" w:color="auto" w:frame="1"/>
        </w:rPr>
        <w:t>History reports itself</w:t>
      </w:r>
    </w:p>
    <w:p w:rsidR="006E5461" w:rsidRPr="00D3690F" w:rsidRDefault="006E5461" w:rsidP="00D3690F">
      <w:pPr>
        <w:jc w:val="both"/>
        <w:rPr>
          <w:rFonts w:ascii="Andalus" w:hAnsi="Andalus" w:cs="Andalus"/>
          <w:sz w:val="26"/>
          <w:szCs w:val="26"/>
        </w:rPr>
      </w:pPr>
    </w:p>
    <w:p w:rsidR="00AA6421" w:rsidRPr="00D3690F" w:rsidRDefault="0098321B" w:rsidP="00D3690F">
      <w:pPr>
        <w:jc w:val="both"/>
        <w:rPr>
          <w:rFonts w:ascii="Andalus" w:hAnsi="Andalus" w:cs="Andalus"/>
          <w:sz w:val="26"/>
          <w:szCs w:val="26"/>
          <w:shd w:val="clear" w:color="auto" w:fill="FFFFFF"/>
        </w:rPr>
      </w:pPr>
      <w:r w:rsidRPr="00D3690F">
        <w:rPr>
          <w:rFonts w:ascii="Andalus" w:hAnsi="Andalus" w:cs="Andalus"/>
          <w:sz w:val="26"/>
          <w:szCs w:val="26"/>
        </w:rPr>
        <w:t>In 1954, Sir Winston Churchill was reported to have said that it is better to</w:t>
      </w:r>
      <w:r w:rsidRPr="00D3690F">
        <w:rPr>
          <w:rFonts w:ascii="Andalus" w:hAnsi="Andalus" w:cs="Andalus"/>
          <w:color w:val="000020"/>
          <w:sz w:val="26"/>
          <w:szCs w:val="26"/>
          <w:shd w:val="clear" w:color="auto" w:fill="FFFFFF"/>
        </w:rPr>
        <w:t xml:space="preserve"> jaw-jaw than to war-war</w:t>
      </w:r>
      <w:r w:rsidRPr="00D3690F">
        <w:rPr>
          <w:rFonts w:ascii="Andalus" w:hAnsi="Andalus" w:cs="Andalus"/>
          <w:color w:val="000020"/>
          <w:sz w:val="26"/>
          <w:szCs w:val="26"/>
          <w:shd w:val="clear" w:color="auto" w:fill="FFFFFF"/>
        </w:rPr>
        <w:t xml:space="preserve">. </w:t>
      </w:r>
      <w:r w:rsidR="00717F72" w:rsidRPr="00D3690F">
        <w:rPr>
          <w:rFonts w:ascii="Andalus" w:hAnsi="Andalus" w:cs="Andalus"/>
          <w:sz w:val="26"/>
          <w:szCs w:val="26"/>
        </w:rPr>
        <w:t xml:space="preserve">Halstead Press recently published </w:t>
      </w:r>
      <w:hyperlink r:id="rId6" w:history="1">
        <w:proofErr w:type="gramStart"/>
        <w:r w:rsidR="00717F72" w:rsidRPr="00D3690F">
          <w:rPr>
            <w:rStyle w:val="Hyperlink"/>
            <w:rFonts w:ascii="Andalus" w:hAnsi="Andalus" w:cs="Andalus"/>
            <w:color w:val="auto"/>
            <w:sz w:val="26"/>
            <w:szCs w:val="26"/>
          </w:rPr>
          <w:t>Whatever</w:t>
        </w:r>
        <w:proofErr w:type="gramEnd"/>
        <w:r w:rsidR="00717F72" w:rsidRPr="00D3690F">
          <w:rPr>
            <w:rStyle w:val="Hyperlink"/>
            <w:rFonts w:ascii="Andalus" w:hAnsi="Andalus" w:cs="Andalus"/>
            <w:color w:val="auto"/>
            <w:sz w:val="26"/>
            <w:szCs w:val="26"/>
          </w:rPr>
          <w:t xml:space="preserve"> it Takes – </w:t>
        </w:r>
        <w:r w:rsidR="00717F72" w:rsidRPr="00D3690F">
          <w:rPr>
            <w:rStyle w:val="Hyperlink"/>
            <w:rFonts w:ascii="Andalus" w:hAnsi="Andalus" w:cs="Andalus"/>
            <w:bCs/>
            <w:color w:val="auto"/>
            <w:sz w:val="26"/>
            <w:szCs w:val="26"/>
          </w:rPr>
          <w:t>The Price of Power, The Cost of Creativity</w:t>
        </w:r>
      </w:hyperlink>
      <w:r w:rsidR="00717F72" w:rsidRPr="00D3690F">
        <w:rPr>
          <w:rFonts w:ascii="Andalus" w:hAnsi="Andalus" w:cs="Andalus"/>
          <w:bCs/>
          <w:sz w:val="26"/>
          <w:szCs w:val="26"/>
        </w:rPr>
        <w:t>. Written by Sydney barrister Peter Deakin SC</w:t>
      </w:r>
      <w:r w:rsidR="00AA6421" w:rsidRPr="00D3690F">
        <w:rPr>
          <w:rFonts w:ascii="Andalus" w:hAnsi="Andalus" w:cs="Andalus"/>
          <w:bCs/>
          <w:sz w:val="26"/>
          <w:szCs w:val="26"/>
        </w:rPr>
        <w:t>, i</w:t>
      </w:r>
      <w:r w:rsidRPr="00D3690F">
        <w:rPr>
          <w:rFonts w:ascii="Andalus" w:hAnsi="Andalus" w:cs="Andalus"/>
          <w:bCs/>
          <w:sz w:val="26"/>
          <w:szCs w:val="26"/>
        </w:rPr>
        <w:t>t</w:t>
      </w:r>
      <w:r w:rsidR="00717F72" w:rsidRPr="00D3690F">
        <w:rPr>
          <w:rFonts w:ascii="Andalus" w:hAnsi="Andalus" w:cs="Andalus"/>
          <w:sz w:val="26"/>
          <w:szCs w:val="26"/>
          <w:shd w:val="clear" w:color="auto" w:fill="FFFFFF"/>
        </w:rPr>
        <w:t xml:space="preserve"> is two </w:t>
      </w:r>
      <w:proofErr w:type="spellStart"/>
      <w:r w:rsidR="00717F72" w:rsidRPr="00D3690F">
        <w:rPr>
          <w:rFonts w:ascii="Andalus" w:hAnsi="Andalus" w:cs="Andalus"/>
          <w:sz w:val="26"/>
          <w:szCs w:val="26"/>
          <w:shd w:val="clear" w:color="auto" w:fill="FFFFFF"/>
        </w:rPr>
        <w:t>prosopographies</w:t>
      </w:r>
      <w:proofErr w:type="spellEnd"/>
      <w:r w:rsidR="00717F72" w:rsidRPr="00D3690F">
        <w:rPr>
          <w:rFonts w:ascii="Andalus" w:hAnsi="Andalus" w:cs="Andalus"/>
          <w:sz w:val="26"/>
          <w:szCs w:val="26"/>
          <w:shd w:val="clear" w:color="auto" w:fill="FFFFFF"/>
        </w:rPr>
        <w:t xml:space="preserve">. The first </w:t>
      </w:r>
      <w:r w:rsidR="00AA6421" w:rsidRPr="00D3690F">
        <w:rPr>
          <w:rFonts w:ascii="Andalus" w:hAnsi="Andalus" w:cs="Andalus"/>
          <w:sz w:val="26"/>
          <w:szCs w:val="26"/>
          <w:shd w:val="clear" w:color="auto" w:fill="FFFFFF"/>
        </w:rPr>
        <w:t>is</w:t>
      </w:r>
      <w:r w:rsidR="00717F72" w:rsidRPr="00D3690F">
        <w:rPr>
          <w:rFonts w:ascii="Andalus" w:hAnsi="Andalus" w:cs="Andalus"/>
          <w:sz w:val="26"/>
          <w:szCs w:val="26"/>
          <w:shd w:val="clear" w:color="auto" w:fill="FFFFFF"/>
        </w:rPr>
        <w:t xml:space="preserve"> </w:t>
      </w:r>
      <w:r w:rsidR="00D3690F">
        <w:rPr>
          <w:rFonts w:ascii="Andalus" w:hAnsi="Andalus" w:cs="Andalus"/>
          <w:sz w:val="26"/>
          <w:szCs w:val="26"/>
          <w:shd w:val="clear" w:color="auto" w:fill="FFFFFF"/>
        </w:rPr>
        <w:t xml:space="preserve">of </w:t>
      </w:r>
      <w:r w:rsidR="00717F72" w:rsidRPr="00D3690F">
        <w:rPr>
          <w:rFonts w:ascii="Andalus" w:hAnsi="Andalus" w:cs="Andalus"/>
          <w:sz w:val="26"/>
          <w:szCs w:val="26"/>
          <w:shd w:val="clear" w:color="auto" w:fill="FFFFFF"/>
        </w:rPr>
        <w:t>leaders</w:t>
      </w:r>
      <w:r w:rsidR="00717F72" w:rsidRPr="00D3690F">
        <w:rPr>
          <w:rFonts w:ascii="Andalus" w:hAnsi="Andalus" w:cs="Andalus"/>
          <w:sz w:val="26"/>
          <w:szCs w:val="26"/>
          <w:shd w:val="clear" w:color="auto" w:fill="FFFFFF"/>
        </w:rPr>
        <w:t>, heroic yet also unafraid to use t</w:t>
      </w:r>
      <w:r w:rsidR="00717F72" w:rsidRPr="00D3690F">
        <w:rPr>
          <w:rFonts w:ascii="Andalus" w:hAnsi="Andalus" w:cs="Andalus"/>
          <w:sz w:val="26"/>
          <w:szCs w:val="26"/>
          <w:shd w:val="clear" w:color="auto" w:fill="FFFFFF"/>
        </w:rPr>
        <w:t xml:space="preserve">heir power to inflict suffering and death. </w:t>
      </w:r>
      <w:r w:rsidR="00717F72" w:rsidRPr="00D3690F">
        <w:rPr>
          <w:rFonts w:ascii="Andalus" w:hAnsi="Andalus" w:cs="Andalus"/>
          <w:sz w:val="26"/>
          <w:szCs w:val="26"/>
          <w:shd w:val="clear" w:color="auto" w:fill="FFFFFF"/>
        </w:rPr>
        <w:t xml:space="preserve">The second </w:t>
      </w:r>
      <w:r w:rsidR="00AA6421" w:rsidRPr="00D3690F">
        <w:rPr>
          <w:rFonts w:ascii="Andalus" w:hAnsi="Andalus" w:cs="Andalus"/>
          <w:sz w:val="26"/>
          <w:szCs w:val="26"/>
          <w:shd w:val="clear" w:color="auto" w:fill="FFFFFF"/>
        </w:rPr>
        <w:t>is</w:t>
      </w:r>
      <w:r w:rsidR="00717F72" w:rsidRPr="00D3690F">
        <w:rPr>
          <w:rFonts w:ascii="Andalus" w:hAnsi="Andalus" w:cs="Andalus"/>
          <w:sz w:val="26"/>
          <w:szCs w:val="26"/>
          <w:shd w:val="clear" w:color="auto" w:fill="FFFFFF"/>
        </w:rPr>
        <w:t xml:space="preserve"> </w:t>
      </w:r>
      <w:r w:rsidR="00D3690F">
        <w:rPr>
          <w:rFonts w:ascii="Andalus" w:hAnsi="Andalus" w:cs="Andalus"/>
          <w:sz w:val="26"/>
          <w:szCs w:val="26"/>
          <w:shd w:val="clear" w:color="auto" w:fill="FFFFFF"/>
        </w:rPr>
        <w:t xml:space="preserve">of </w:t>
      </w:r>
      <w:r w:rsidR="00717F72" w:rsidRPr="00D3690F">
        <w:rPr>
          <w:rFonts w:ascii="Andalus" w:hAnsi="Andalus" w:cs="Andalus"/>
          <w:sz w:val="26"/>
          <w:szCs w:val="26"/>
          <w:shd w:val="clear" w:color="auto" w:fill="FFFFFF"/>
        </w:rPr>
        <w:t xml:space="preserve">artistic geniuses whose misery was the price of maintaining their creativity. </w:t>
      </w:r>
    </w:p>
    <w:p w:rsidR="00AA6421" w:rsidRPr="00D3690F" w:rsidRDefault="00AA6421" w:rsidP="00D3690F">
      <w:pPr>
        <w:jc w:val="both"/>
        <w:rPr>
          <w:rFonts w:ascii="Andalus" w:hAnsi="Andalus" w:cs="Andalus"/>
          <w:sz w:val="26"/>
          <w:szCs w:val="26"/>
          <w:shd w:val="clear" w:color="auto" w:fill="FFFFFF"/>
        </w:rPr>
      </w:pPr>
    </w:p>
    <w:p w:rsidR="00AA6421" w:rsidRPr="00D3690F" w:rsidRDefault="0098321B" w:rsidP="00D3690F">
      <w:pPr>
        <w:jc w:val="both"/>
        <w:rPr>
          <w:rFonts w:ascii="Andalus" w:hAnsi="Andalus" w:cs="Andalus"/>
          <w:sz w:val="26"/>
          <w:szCs w:val="26"/>
          <w:shd w:val="clear" w:color="auto" w:fill="FFFFFF"/>
        </w:rPr>
      </w:pPr>
      <w:r w:rsidRPr="00D3690F">
        <w:rPr>
          <w:rFonts w:ascii="Andalus" w:hAnsi="Andalus" w:cs="Andalus"/>
          <w:sz w:val="26"/>
          <w:szCs w:val="26"/>
          <w:shd w:val="clear" w:color="auto" w:fill="FFFFFF"/>
        </w:rPr>
        <w:t xml:space="preserve">The book is a timely reminder that law-law, just like jaw-jaw and war-war, is no immovable right. Napoleon created it while running a dictatorship. </w:t>
      </w:r>
      <w:r w:rsidR="00D3690F" w:rsidRPr="00D3690F">
        <w:rPr>
          <w:rFonts w:ascii="Andalus" w:hAnsi="Andalus" w:cs="Andalus"/>
          <w:sz w:val="26"/>
          <w:szCs w:val="26"/>
          <w:shd w:val="clear" w:color="auto" w:fill="FFFFFF"/>
        </w:rPr>
        <w:t xml:space="preserve">The lawyer </w:t>
      </w:r>
      <w:r w:rsidRPr="00D3690F">
        <w:rPr>
          <w:rFonts w:ascii="Andalus" w:hAnsi="Andalus" w:cs="Andalus"/>
          <w:sz w:val="26"/>
          <w:szCs w:val="26"/>
          <w:shd w:val="clear" w:color="auto" w:fill="FFFFFF"/>
        </w:rPr>
        <w:t xml:space="preserve">Lincoln suspended it while waging </w:t>
      </w:r>
      <w:r w:rsidR="00D3690F">
        <w:rPr>
          <w:rFonts w:ascii="Andalus" w:hAnsi="Andalus" w:cs="Andalus"/>
          <w:sz w:val="26"/>
          <w:szCs w:val="26"/>
          <w:shd w:val="clear" w:color="auto" w:fill="FFFFFF"/>
        </w:rPr>
        <w:t>a</w:t>
      </w:r>
      <w:r w:rsidR="00AA6421" w:rsidRPr="00D3690F">
        <w:rPr>
          <w:rFonts w:ascii="Andalus" w:hAnsi="Andalus" w:cs="Andalus"/>
          <w:sz w:val="26"/>
          <w:szCs w:val="26"/>
          <w:shd w:val="clear" w:color="auto" w:fill="FFFFFF"/>
        </w:rPr>
        <w:t xml:space="preserve"> great battles of the </w:t>
      </w:r>
      <w:r w:rsidRPr="00D3690F">
        <w:rPr>
          <w:rFonts w:ascii="Andalus" w:hAnsi="Andalus" w:cs="Andalus"/>
          <w:sz w:val="26"/>
          <w:szCs w:val="26"/>
          <w:shd w:val="clear" w:color="auto" w:fill="FFFFFF"/>
        </w:rPr>
        <w:t>ages.</w:t>
      </w:r>
      <w:r w:rsidR="00AA6421" w:rsidRPr="00D3690F">
        <w:rPr>
          <w:rFonts w:ascii="Andalus" w:hAnsi="Andalus" w:cs="Andalus"/>
          <w:sz w:val="26"/>
          <w:szCs w:val="26"/>
          <w:shd w:val="clear" w:color="auto" w:fill="FFFFFF"/>
        </w:rPr>
        <w:t xml:space="preserve"> It may be that we who have the great privilege of living in a free and strong state are apt to forget not the supremacy of law but its ephemerality. </w:t>
      </w:r>
    </w:p>
    <w:p w:rsidR="00AA6421" w:rsidRPr="00D3690F" w:rsidRDefault="00AA6421" w:rsidP="00D3690F">
      <w:pPr>
        <w:jc w:val="both"/>
        <w:rPr>
          <w:rFonts w:ascii="Andalus" w:hAnsi="Andalus" w:cs="Andalus"/>
          <w:sz w:val="26"/>
          <w:szCs w:val="26"/>
          <w:shd w:val="clear" w:color="auto" w:fill="FFFFFF"/>
        </w:rPr>
      </w:pPr>
    </w:p>
    <w:p w:rsidR="00AA6421" w:rsidRPr="00D3690F" w:rsidRDefault="00D3690F" w:rsidP="00D3690F">
      <w:pPr>
        <w:jc w:val="both"/>
        <w:rPr>
          <w:rFonts w:ascii="Andalus" w:hAnsi="Andalus" w:cs="Andalus"/>
          <w:sz w:val="26"/>
          <w:szCs w:val="26"/>
          <w:shd w:val="clear" w:color="auto" w:fill="FFFFFF"/>
        </w:rPr>
      </w:pPr>
      <w:r w:rsidRPr="00D3690F">
        <w:rPr>
          <w:rFonts w:ascii="Andalus" w:hAnsi="Andalus" w:cs="Andalus"/>
          <w:sz w:val="26"/>
          <w:szCs w:val="26"/>
          <w:shd w:val="clear" w:color="auto" w:fill="FFFFFF"/>
        </w:rPr>
        <w:t xml:space="preserve">Philosopher John Gray has </w:t>
      </w:r>
      <w:r w:rsidR="00AA6421" w:rsidRPr="00D3690F">
        <w:rPr>
          <w:rFonts w:ascii="Andalus" w:hAnsi="Andalus" w:cs="Andalus"/>
          <w:sz w:val="26"/>
          <w:szCs w:val="26"/>
          <w:shd w:val="clear" w:color="auto" w:fill="FFFFFF"/>
        </w:rPr>
        <w:t xml:space="preserve">a quite different outlook on the source of morals and ethics from Deakin, </w:t>
      </w:r>
      <w:r w:rsidRPr="00D3690F">
        <w:rPr>
          <w:rFonts w:ascii="Andalus" w:hAnsi="Andalus" w:cs="Andalus"/>
          <w:sz w:val="26"/>
          <w:szCs w:val="26"/>
          <w:shd w:val="clear" w:color="auto" w:fill="FFFFFF"/>
        </w:rPr>
        <w:t>B</w:t>
      </w:r>
      <w:r w:rsidR="00AA6421" w:rsidRPr="00D3690F">
        <w:rPr>
          <w:rFonts w:ascii="Andalus" w:hAnsi="Andalus" w:cs="Andalus"/>
          <w:sz w:val="26"/>
          <w:szCs w:val="26"/>
          <w:shd w:val="clear" w:color="auto" w:fill="FFFFFF"/>
        </w:rPr>
        <w:t xml:space="preserve">oth reflect compellingly on the continuing relevance of Machiavelli. </w:t>
      </w:r>
      <w:hyperlink r:id="rId7" w:history="1">
        <w:r w:rsidR="00AA6421" w:rsidRPr="00D3690F">
          <w:rPr>
            <w:rStyle w:val="Hyperlink"/>
            <w:rFonts w:ascii="Andalus" w:hAnsi="Andalus" w:cs="Andalus"/>
            <w:sz w:val="26"/>
            <w:szCs w:val="26"/>
            <w:shd w:val="clear" w:color="auto" w:fill="FFFFFF"/>
          </w:rPr>
          <w:t>Here</w:t>
        </w:r>
      </w:hyperlink>
      <w:r w:rsidR="00AA6421" w:rsidRPr="00D3690F">
        <w:rPr>
          <w:rFonts w:ascii="Andalus" w:hAnsi="Andalus" w:cs="Andalus"/>
          <w:sz w:val="26"/>
          <w:szCs w:val="26"/>
          <w:shd w:val="clear" w:color="auto" w:fill="FFFFFF"/>
        </w:rPr>
        <w:t xml:space="preserve"> is Gray writing with his usual pungency on Machiavelli and the law:</w:t>
      </w:r>
    </w:p>
    <w:p w:rsidR="00AA6421" w:rsidRDefault="00AA6421" w:rsidP="00D3690F">
      <w:pPr>
        <w:jc w:val="both"/>
        <w:rPr>
          <w:rFonts w:ascii="Andalus" w:hAnsi="Andalus" w:cs="Andalus"/>
          <w:sz w:val="26"/>
          <w:szCs w:val="26"/>
          <w:shd w:val="clear" w:color="auto" w:fill="FFFFFF"/>
        </w:rPr>
      </w:pPr>
    </w:p>
    <w:p w:rsidR="00D3690F" w:rsidRPr="00D3690F" w:rsidRDefault="00D3690F" w:rsidP="00D3690F">
      <w:pPr>
        <w:jc w:val="both"/>
        <w:rPr>
          <w:rFonts w:ascii="Andalus" w:hAnsi="Andalus" w:cs="Andalus"/>
          <w:sz w:val="26"/>
          <w:szCs w:val="26"/>
          <w:shd w:val="clear" w:color="auto" w:fill="FFFFFF"/>
        </w:rPr>
      </w:pPr>
      <w:bookmarkStart w:id="0" w:name="_GoBack"/>
      <w:bookmarkEnd w:id="0"/>
    </w:p>
    <w:p w:rsidR="00717F72" w:rsidRPr="00D3690F" w:rsidRDefault="00AA6421" w:rsidP="00D3690F">
      <w:pPr>
        <w:ind w:left="720"/>
        <w:jc w:val="both"/>
        <w:rPr>
          <w:rFonts w:ascii="Andalus" w:hAnsi="Andalus" w:cs="Andalus"/>
          <w:i/>
        </w:rPr>
      </w:pPr>
      <w:r w:rsidRPr="00D3690F">
        <w:rPr>
          <w:rFonts w:ascii="Andalus" w:hAnsi="Andalus" w:cs="Andalus"/>
          <w:i/>
          <w:color w:val="222222"/>
          <w:shd w:val="clear" w:color="auto" w:fill="FFFFFF"/>
        </w:rPr>
        <w:t xml:space="preserve">The law these liberals venerate isn’t a free-standing institution towering majestically above the chaos of human conflict. Instead – and this is where the Florentine diplomat and historian </w:t>
      </w:r>
      <w:proofErr w:type="spellStart"/>
      <w:r w:rsidRPr="00D3690F">
        <w:rPr>
          <w:rFonts w:ascii="Andalus" w:hAnsi="Andalus" w:cs="Andalus"/>
          <w:i/>
          <w:color w:val="222222"/>
          <w:shd w:val="clear" w:color="auto" w:fill="FFFFFF"/>
        </w:rPr>
        <w:t>Niccolò</w:t>
      </w:r>
      <w:proofErr w:type="spellEnd"/>
      <w:r w:rsidRPr="00D3690F">
        <w:rPr>
          <w:rFonts w:ascii="Andalus" w:hAnsi="Andalus" w:cs="Andalus"/>
          <w:i/>
          <w:color w:val="222222"/>
          <w:shd w:val="clear" w:color="auto" w:fill="FFFFFF"/>
        </w:rPr>
        <w:t xml:space="preserve"> Machiavelli (1469-1527) comes in – modern law is an artefact of state power. Probably nothing is more important for the protection of freedom than the independence of the judiciary from the executive; but this independence (which can never be complete) is possible only when the state is strong and secure. Western governments blunder around the world gibbering about human rights; but there can be no rights without the rule of law and no rule of law in a fractured or failed state, which is the usual result of western</w:t>
      </w:r>
      <w:r w:rsidRPr="00D3690F">
        <w:rPr>
          <w:rFonts w:ascii="Andalus" w:hAnsi="Andalus" w:cs="Andalus"/>
          <w:i/>
          <w:color w:val="222222"/>
          <w:shd w:val="clear" w:color="auto" w:fill="FFFFFF"/>
        </w:rPr>
        <w:t xml:space="preserve"> </w:t>
      </w:r>
      <w:r w:rsidRPr="00D3690F">
        <w:rPr>
          <w:rFonts w:ascii="Andalus" w:hAnsi="Andalus" w:cs="Andalus"/>
          <w:i/>
          <w:color w:val="222222"/>
          <w:shd w:val="clear" w:color="auto" w:fill="FFFFFF"/>
        </w:rPr>
        <w:t>sponsored regime change. In many cases geopolitical calculations may lie behind the decision to intervene; yet it is a fantasy about the nature of rights that is the public rationale, and there is every sign that our leaders take the fantasy for real. </w:t>
      </w:r>
      <w:r w:rsidR="0098321B" w:rsidRPr="00D3690F">
        <w:rPr>
          <w:rFonts w:ascii="Andalus" w:hAnsi="Andalus" w:cs="Andalus"/>
          <w:i/>
          <w:shd w:val="clear" w:color="auto" w:fill="FFFFFF"/>
        </w:rPr>
        <w:t xml:space="preserve">  </w:t>
      </w:r>
    </w:p>
    <w:p w:rsidR="009B2561" w:rsidRPr="00D3690F" w:rsidRDefault="0098321B" w:rsidP="00D3690F">
      <w:pPr>
        <w:jc w:val="both"/>
        <w:rPr>
          <w:rFonts w:ascii="Andalus" w:hAnsi="Andalus" w:cs="Andalus"/>
          <w:sz w:val="26"/>
          <w:szCs w:val="26"/>
        </w:rPr>
      </w:pPr>
      <w:r w:rsidRPr="00D3690F">
        <w:rPr>
          <w:rFonts w:ascii="Andalus" w:hAnsi="Andalus" w:cs="Andalus"/>
          <w:sz w:val="26"/>
          <w:szCs w:val="26"/>
        </w:rPr>
        <w:tab/>
      </w:r>
    </w:p>
    <w:p w:rsidR="00717F72" w:rsidRPr="00D3690F" w:rsidRDefault="00717F72" w:rsidP="00D3690F">
      <w:pPr>
        <w:jc w:val="both"/>
        <w:rPr>
          <w:rFonts w:ascii="Andalus" w:hAnsi="Andalus" w:cs="Andalus"/>
          <w:sz w:val="26"/>
          <w:szCs w:val="26"/>
        </w:rPr>
      </w:pPr>
    </w:p>
    <w:p w:rsidR="009B2561" w:rsidRPr="00D3690F" w:rsidRDefault="009B2561" w:rsidP="00D3690F">
      <w:pPr>
        <w:jc w:val="both"/>
        <w:rPr>
          <w:rFonts w:ascii="Andalus" w:hAnsi="Andalus" w:cs="Andalus"/>
          <w:sz w:val="26"/>
          <w:szCs w:val="26"/>
        </w:rPr>
      </w:pPr>
    </w:p>
    <w:p w:rsidR="00FE32AA" w:rsidRPr="00D3690F" w:rsidRDefault="00FE32AA" w:rsidP="00D3690F">
      <w:pPr>
        <w:jc w:val="both"/>
        <w:rPr>
          <w:rFonts w:ascii="Andalus" w:hAnsi="Andalus" w:cs="Andalus"/>
          <w:b/>
          <w:i/>
          <w:sz w:val="26"/>
          <w:szCs w:val="26"/>
        </w:rPr>
      </w:pPr>
      <w:r w:rsidRPr="00D3690F">
        <w:rPr>
          <w:rFonts w:ascii="Andalus" w:eastAsia="Times New Roman" w:hAnsi="Andalus" w:cs="Andalus"/>
          <w:b/>
          <w:sz w:val="26"/>
          <w:szCs w:val="26"/>
        </w:rPr>
        <w:t>David Ash, editor</w:t>
      </w:r>
    </w:p>
    <w:p w:rsidR="00771FD0" w:rsidRPr="00D3690F" w:rsidRDefault="00771FD0" w:rsidP="00D3690F">
      <w:pPr>
        <w:jc w:val="both"/>
        <w:rPr>
          <w:rFonts w:ascii="Andalus" w:hAnsi="Andalus" w:cs="Andalus"/>
          <w:sz w:val="26"/>
          <w:szCs w:val="26"/>
        </w:rPr>
      </w:pPr>
    </w:p>
    <w:p w:rsidR="00D3690F" w:rsidRPr="00D3690F" w:rsidRDefault="00D3690F" w:rsidP="00D3690F">
      <w:pPr>
        <w:jc w:val="both"/>
        <w:rPr>
          <w:rFonts w:ascii="Andalus" w:hAnsi="Andalus" w:cs="Andalus"/>
          <w:b/>
          <w:color w:val="FF0000"/>
          <w:sz w:val="32"/>
          <w:szCs w:val="32"/>
        </w:rPr>
      </w:pPr>
    </w:p>
    <w:p w:rsidR="0084109A" w:rsidRPr="00D3690F" w:rsidRDefault="0084109A" w:rsidP="00D3690F">
      <w:pPr>
        <w:jc w:val="both"/>
        <w:rPr>
          <w:rStyle w:val="Strong"/>
          <w:rFonts w:ascii="Andalus" w:hAnsi="Andalus" w:cs="Andalus"/>
          <w:b w:val="0"/>
          <w:bCs w:val="0"/>
          <w:color w:val="FF0000"/>
          <w:sz w:val="32"/>
          <w:szCs w:val="32"/>
          <w:u w:val="single"/>
          <w:bdr w:val="none" w:sz="0" w:space="0" w:color="auto" w:frame="1"/>
        </w:rPr>
      </w:pPr>
      <w:r w:rsidRPr="00D3690F">
        <w:rPr>
          <w:rFonts w:ascii="Andalus" w:hAnsi="Andalus" w:cs="Andalus"/>
          <w:b/>
          <w:color w:val="FF0000"/>
          <w:sz w:val="32"/>
          <w:szCs w:val="32"/>
        </w:rPr>
        <w:t>The Society’s</w:t>
      </w:r>
      <w:r w:rsidR="009B2561" w:rsidRPr="00D3690F">
        <w:rPr>
          <w:rFonts w:ascii="Andalus" w:hAnsi="Andalus" w:cs="Andalus"/>
          <w:b/>
          <w:color w:val="FF0000"/>
          <w:sz w:val="32"/>
          <w:szCs w:val="32"/>
        </w:rPr>
        <w:t xml:space="preserve"> 2018 Plunkett Lecture</w:t>
      </w:r>
    </w:p>
    <w:p w:rsidR="0084109A" w:rsidRPr="00D3690F" w:rsidRDefault="0084109A" w:rsidP="00D3690F">
      <w:pPr>
        <w:jc w:val="both"/>
        <w:rPr>
          <w:rFonts w:ascii="Andalus" w:hAnsi="Andalus" w:cs="Andalus"/>
          <w:color w:val="444444"/>
          <w:sz w:val="26"/>
          <w:szCs w:val="26"/>
        </w:rPr>
      </w:pPr>
    </w:p>
    <w:p w:rsidR="00717F72" w:rsidRPr="00D3690F" w:rsidRDefault="0084109A" w:rsidP="00D3690F">
      <w:pPr>
        <w:jc w:val="both"/>
        <w:rPr>
          <w:rFonts w:ascii="Andalus" w:hAnsi="Andalus" w:cs="Andalus"/>
          <w:sz w:val="26"/>
          <w:szCs w:val="26"/>
          <w:lang w:val="en-GB"/>
        </w:rPr>
      </w:pPr>
      <w:r w:rsidRPr="00D3690F">
        <w:rPr>
          <w:rStyle w:val="Strong"/>
          <w:rFonts w:ascii="Andalus" w:hAnsi="Andalus" w:cs="Andalus"/>
          <w:b w:val="0"/>
          <w:bCs w:val="0"/>
          <w:sz w:val="26"/>
          <w:szCs w:val="26"/>
          <w:bdr w:val="none" w:sz="0" w:space="0" w:color="auto" w:frame="1"/>
        </w:rPr>
        <w:t xml:space="preserve">The Attorney General of New South Wales, the Hon Mark Speakman SC MP, </w:t>
      </w:r>
      <w:r w:rsidR="008905F5" w:rsidRPr="00D3690F">
        <w:rPr>
          <w:rStyle w:val="Strong"/>
          <w:rFonts w:ascii="Andalus" w:hAnsi="Andalus" w:cs="Andalus"/>
          <w:b w:val="0"/>
          <w:bCs w:val="0"/>
          <w:sz w:val="26"/>
          <w:szCs w:val="26"/>
          <w:bdr w:val="none" w:sz="0" w:space="0" w:color="auto" w:frame="1"/>
        </w:rPr>
        <w:t>delivered the 2018</w:t>
      </w:r>
      <w:r w:rsidRPr="00D3690F">
        <w:rPr>
          <w:rStyle w:val="Strong"/>
          <w:rFonts w:ascii="Andalus" w:hAnsi="Andalus" w:cs="Andalus"/>
          <w:b w:val="0"/>
          <w:bCs w:val="0"/>
          <w:sz w:val="26"/>
          <w:szCs w:val="26"/>
          <w:bdr w:val="none" w:sz="0" w:space="0" w:color="auto" w:frame="1"/>
        </w:rPr>
        <w:t xml:space="preserve"> Plunkett Lecture on Monday, 29 October 2018 in </w:t>
      </w:r>
      <w:r w:rsidR="008905F5" w:rsidRPr="00D3690F">
        <w:rPr>
          <w:rStyle w:val="Strong"/>
          <w:rFonts w:ascii="Andalus" w:hAnsi="Andalus" w:cs="Andalus"/>
          <w:b w:val="0"/>
          <w:bCs w:val="0"/>
          <w:sz w:val="26"/>
          <w:szCs w:val="26"/>
          <w:bdr w:val="none" w:sz="0" w:space="0" w:color="auto" w:frame="1"/>
        </w:rPr>
        <w:t>Sydney</w:t>
      </w:r>
      <w:r w:rsidRPr="00D3690F">
        <w:rPr>
          <w:rFonts w:ascii="Andalus" w:hAnsi="Andalus" w:cs="Andalus"/>
          <w:sz w:val="26"/>
          <w:szCs w:val="26"/>
          <w:lang w:val="en-GB"/>
        </w:rPr>
        <w:t>.</w:t>
      </w:r>
      <w:r w:rsidR="008905F5" w:rsidRPr="00D3690F">
        <w:rPr>
          <w:rFonts w:ascii="Andalus" w:hAnsi="Andalus" w:cs="Andalus"/>
          <w:sz w:val="26"/>
          <w:szCs w:val="26"/>
          <w:lang w:val="en-GB"/>
        </w:rPr>
        <w:t xml:space="preserve"> The tensions within the concept – the idea of a prerogative in a democratic society and the role of a discretion of mercy beside a determination of </w:t>
      </w:r>
      <w:r w:rsidR="00717F72" w:rsidRPr="00D3690F">
        <w:rPr>
          <w:rFonts w:ascii="Andalus" w:hAnsi="Andalus" w:cs="Andalus"/>
          <w:sz w:val="26"/>
          <w:szCs w:val="26"/>
          <w:lang w:val="en-GB"/>
        </w:rPr>
        <w:t>punishment – were discussed.</w:t>
      </w:r>
    </w:p>
    <w:p w:rsidR="00717F72" w:rsidRPr="00D3690F" w:rsidRDefault="00717F72" w:rsidP="00D3690F">
      <w:pPr>
        <w:jc w:val="both"/>
        <w:rPr>
          <w:rFonts w:ascii="Andalus" w:hAnsi="Andalus" w:cs="Andalus"/>
          <w:sz w:val="26"/>
          <w:szCs w:val="26"/>
          <w:lang w:val="en-GB"/>
        </w:rPr>
      </w:pPr>
    </w:p>
    <w:p w:rsidR="008905F5" w:rsidRPr="00D3690F" w:rsidRDefault="008905F5" w:rsidP="00D3690F">
      <w:pPr>
        <w:jc w:val="both"/>
        <w:rPr>
          <w:rFonts w:ascii="Andalus" w:hAnsi="Andalus" w:cs="Andalus"/>
          <w:sz w:val="26"/>
          <w:szCs w:val="26"/>
          <w:lang w:val="en-GB"/>
        </w:rPr>
      </w:pPr>
      <w:r w:rsidRPr="00D3690F">
        <w:rPr>
          <w:rFonts w:ascii="Andalus" w:hAnsi="Andalus" w:cs="Andalus"/>
          <w:sz w:val="26"/>
          <w:szCs w:val="26"/>
          <w:lang w:val="en-GB"/>
        </w:rPr>
        <w:t xml:space="preserve">The Attorney foreshadowed </w:t>
      </w:r>
      <w:r w:rsidR="00717F72" w:rsidRPr="00D3690F">
        <w:rPr>
          <w:rFonts w:ascii="Andalus" w:hAnsi="Andalus" w:cs="Andalus"/>
          <w:sz w:val="26"/>
          <w:szCs w:val="26"/>
          <w:lang w:val="en-GB"/>
        </w:rPr>
        <w:t xml:space="preserve">and </w:t>
      </w:r>
      <w:r w:rsidRPr="00D3690F">
        <w:rPr>
          <w:rFonts w:ascii="Andalus" w:hAnsi="Andalus" w:cs="Andalus"/>
          <w:sz w:val="26"/>
          <w:szCs w:val="26"/>
          <w:lang w:val="en-GB"/>
        </w:rPr>
        <w:t xml:space="preserve">it is apt to set out, some movement </w:t>
      </w:r>
      <w:r w:rsidR="00717F72" w:rsidRPr="00D3690F">
        <w:rPr>
          <w:rFonts w:ascii="Andalus" w:hAnsi="Andalus" w:cs="Andalus"/>
          <w:sz w:val="26"/>
          <w:szCs w:val="26"/>
          <w:lang w:val="en-GB"/>
        </w:rPr>
        <w:t xml:space="preserve">by his government </w:t>
      </w:r>
      <w:r w:rsidRPr="00D3690F">
        <w:rPr>
          <w:rFonts w:ascii="Andalus" w:hAnsi="Andalus" w:cs="Andalus"/>
          <w:sz w:val="26"/>
          <w:szCs w:val="26"/>
          <w:lang w:val="en-GB"/>
        </w:rPr>
        <w:t xml:space="preserve">on this important and often-misunderstood tool in the executive armoury. On 9 November, the Attorney </w:t>
      </w:r>
      <w:r w:rsidR="00717F72" w:rsidRPr="00D3690F">
        <w:rPr>
          <w:rFonts w:ascii="Andalus" w:hAnsi="Andalus" w:cs="Andalus"/>
          <w:sz w:val="26"/>
          <w:szCs w:val="26"/>
          <w:lang w:val="en-GB"/>
        </w:rPr>
        <w:t>issued</w:t>
      </w:r>
      <w:r w:rsidRPr="00D3690F">
        <w:rPr>
          <w:rFonts w:ascii="Andalus" w:hAnsi="Andalus" w:cs="Andalus"/>
          <w:sz w:val="26"/>
          <w:szCs w:val="26"/>
          <w:lang w:val="en-GB"/>
        </w:rPr>
        <w:t xml:space="preserve"> a press release:</w:t>
      </w:r>
    </w:p>
    <w:p w:rsidR="008905F5" w:rsidRPr="00D3690F" w:rsidRDefault="008905F5" w:rsidP="00D3690F">
      <w:pPr>
        <w:jc w:val="both"/>
        <w:rPr>
          <w:rFonts w:ascii="Andalus" w:hAnsi="Andalus" w:cs="Andalus"/>
          <w:sz w:val="26"/>
          <w:szCs w:val="26"/>
          <w:lang w:val="en-GB"/>
        </w:rPr>
      </w:pPr>
    </w:p>
    <w:p w:rsidR="008905F5" w:rsidRPr="00D3690F" w:rsidRDefault="008905F5" w:rsidP="00D3690F">
      <w:pPr>
        <w:ind w:left="720"/>
        <w:jc w:val="both"/>
        <w:rPr>
          <w:rFonts w:ascii="Andalus" w:hAnsi="Andalus" w:cs="Andalus"/>
          <w:i/>
        </w:rPr>
      </w:pPr>
      <w:r w:rsidRPr="00D3690F">
        <w:rPr>
          <w:rFonts w:ascii="Andalus" w:hAnsi="Andalus" w:cs="Andalus"/>
          <w:i/>
        </w:rPr>
        <w:t>DELIVERING TRANSPARENCY TO MERCY DECISIONS</w:t>
      </w:r>
    </w:p>
    <w:p w:rsidR="008905F5" w:rsidRPr="00D3690F" w:rsidRDefault="008905F5" w:rsidP="00D3690F">
      <w:pPr>
        <w:ind w:left="720"/>
        <w:jc w:val="both"/>
        <w:rPr>
          <w:rFonts w:ascii="Andalus" w:hAnsi="Andalus" w:cs="Andalus"/>
          <w:i/>
        </w:rPr>
      </w:pPr>
    </w:p>
    <w:p w:rsidR="00D3690F" w:rsidRDefault="008905F5" w:rsidP="00D3690F">
      <w:pPr>
        <w:ind w:left="720"/>
        <w:jc w:val="both"/>
        <w:rPr>
          <w:rFonts w:ascii="Andalus" w:hAnsi="Andalus" w:cs="Andalus"/>
          <w:i/>
        </w:rPr>
      </w:pPr>
      <w:r w:rsidRPr="00D3690F">
        <w:rPr>
          <w:rFonts w:ascii="Andalus" w:hAnsi="Andalus" w:cs="Andalus"/>
          <w:i/>
        </w:rPr>
        <w:t>The use of an ancient power to pardon offenders for their crimes will be made more transparent, Attorney General</w:t>
      </w:r>
      <w:r w:rsidR="00D3690F" w:rsidRPr="00D3690F">
        <w:rPr>
          <w:rFonts w:ascii="Andalus" w:hAnsi="Andalus" w:cs="Andalus"/>
          <w:i/>
        </w:rPr>
        <w:t xml:space="preserve"> Mark Speakman announced today</w:t>
      </w:r>
      <w:r w:rsidR="00D3690F">
        <w:rPr>
          <w:rFonts w:ascii="Andalus" w:hAnsi="Andalus" w:cs="Andalus"/>
          <w:i/>
        </w:rPr>
        <w:t>.</w:t>
      </w:r>
    </w:p>
    <w:p w:rsidR="00D3690F" w:rsidRDefault="00D3690F"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t xml:space="preserve">The Royal prerogative of mercy has been exercised by monarchs for almost a millennium, mostly in secret. </w:t>
      </w:r>
    </w:p>
    <w:p w:rsidR="008905F5" w:rsidRPr="00D3690F" w:rsidRDefault="008905F5"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t xml:space="preserve">“Such secrecy might have been appropriate under Edward the Confessor in the eleventh century, but in modern-day NSW it’s time to lift the veil of mystery. If passed, new legislation, to be introduced by the end of this year, will make NSW the first jurisdiction in Australia to regularly share these details with the community,” Mr Speakman said. </w:t>
      </w:r>
    </w:p>
    <w:p w:rsidR="008905F5" w:rsidRPr="00D3690F" w:rsidRDefault="008905F5"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t xml:space="preserve">“The Royal prerogative of mercy is exercised in favour of offenders only in extraordinary cases. But it’s important that the Government maintains a process that properly balances the principles of open justice with any need to protect the privacy of individuals.” </w:t>
      </w:r>
    </w:p>
    <w:p w:rsidR="008905F5" w:rsidRPr="00D3690F" w:rsidRDefault="008905F5"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t xml:space="preserve">In NSW the Attorney General makes recommendations to the Governor on whether an application for exercise of the Royal prerogative should be granted. Successful applications could result in a pardon, a reduced sentence or change in punishment. </w:t>
      </w:r>
    </w:p>
    <w:p w:rsidR="008905F5" w:rsidRPr="00D3690F" w:rsidRDefault="008905F5"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t xml:space="preserve">In cases where mercy is granted, the reform will enable the Attorney General to publish a document that summarises mercy petitions, including: </w:t>
      </w:r>
    </w:p>
    <w:p w:rsidR="008905F5" w:rsidRPr="00D3690F" w:rsidRDefault="008905F5"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sym w:font="Symbol" w:char="F0B7"/>
      </w:r>
      <w:r w:rsidRPr="00D3690F">
        <w:rPr>
          <w:rFonts w:ascii="Andalus" w:hAnsi="Andalus" w:cs="Andalus"/>
          <w:i/>
        </w:rPr>
        <w:t xml:space="preserve"> </w:t>
      </w:r>
      <w:proofErr w:type="gramStart"/>
      <w:r w:rsidRPr="00D3690F">
        <w:rPr>
          <w:rFonts w:ascii="Andalus" w:hAnsi="Andalus" w:cs="Andalus"/>
          <w:i/>
        </w:rPr>
        <w:t>the</w:t>
      </w:r>
      <w:proofErr w:type="gramEnd"/>
      <w:r w:rsidRPr="00D3690F">
        <w:rPr>
          <w:rFonts w:ascii="Andalus" w:hAnsi="Andalus" w:cs="Andalus"/>
          <w:i/>
        </w:rPr>
        <w:t xml:space="preserve"> petitioner’s name; </w:t>
      </w:r>
    </w:p>
    <w:p w:rsidR="008905F5" w:rsidRPr="00D3690F" w:rsidRDefault="008905F5" w:rsidP="00D3690F">
      <w:pPr>
        <w:ind w:left="720"/>
        <w:jc w:val="both"/>
        <w:rPr>
          <w:rFonts w:ascii="Andalus" w:hAnsi="Andalus" w:cs="Andalus"/>
          <w:i/>
        </w:rPr>
      </w:pPr>
      <w:r w:rsidRPr="00D3690F">
        <w:rPr>
          <w:rFonts w:ascii="Andalus" w:hAnsi="Andalus" w:cs="Andalus"/>
          <w:i/>
        </w:rPr>
        <w:sym w:font="Symbol" w:char="F0B7"/>
      </w:r>
      <w:r w:rsidRPr="00D3690F">
        <w:rPr>
          <w:rFonts w:ascii="Andalus" w:hAnsi="Andalus" w:cs="Andalus"/>
          <w:i/>
        </w:rPr>
        <w:t xml:space="preserve"> </w:t>
      </w:r>
      <w:proofErr w:type="gramStart"/>
      <w:r w:rsidRPr="00D3690F">
        <w:rPr>
          <w:rFonts w:ascii="Andalus" w:hAnsi="Andalus" w:cs="Andalus"/>
          <w:i/>
        </w:rPr>
        <w:t>general</w:t>
      </w:r>
      <w:proofErr w:type="gramEnd"/>
      <w:r w:rsidRPr="00D3690F">
        <w:rPr>
          <w:rFonts w:ascii="Andalus" w:hAnsi="Andalus" w:cs="Andalus"/>
          <w:i/>
        </w:rPr>
        <w:t xml:space="preserve"> information about the nature of the offence; </w:t>
      </w:r>
    </w:p>
    <w:p w:rsidR="008905F5" w:rsidRPr="00D3690F" w:rsidRDefault="008905F5" w:rsidP="00D3690F">
      <w:pPr>
        <w:ind w:left="720"/>
        <w:jc w:val="both"/>
        <w:rPr>
          <w:rFonts w:ascii="Andalus" w:hAnsi="Andalus" w:cs="Andalus"/>
          <w:i/>
        </w:rPr>
      </w:pPr>
      <w:r w:rsidRPr="00D3690F">
        <w:rPr>
          <w:rFonts w:ascii="Andalus" w:hAnsi="Andalus" w:cs="Andalus"/>
          <w:i/>
        </w:rPr>
        <w:sym w:font="Symbol" w:char="F0B7"/>
      </w:r>
      <w:r w:rsidRPr="00D3690F">
        <w:rPr>
          <w:rFonts w:ascii="Andalus" w:hAnsi="Andalus" w:cs="Andalus"/>
          <w:i/>
        </w:rPr>
        <w:t xml:space="preserve"> </w:t>
      </w:r>
      <w:proofErr w:type="gramStart"/>
      <w:r w:rsidRPr="00D3690F">
        <w:rPr>
          <w:rFonts w:ascii="Andalus" w:hAnsi="Andalus" w:cs="Andalus"/>
          <w:i/>
        </w:rPr>
        <w:t>the</w:t>
      </w:r>
      <w:proofErr w:type="gramEnd"/>
      <w:r w:rsidRPr="00D3690F">
        <w:rPr>
          <w:rFonts w:ascii="Andalus" w:hAnsi="Andalus" w:cs="Andalus"/>
          <w:i/>
        </w:rPr>
        <w:t xml:space="preserve"> outcome of the application; and </w:t>
      </w:r>
    </w:p>
    <w:p w:rsidR="008905F5" w:rsidRPr="00D3690F" w:rsidRDefault="008905F5" w:rsidP="00D3690F">
      <w:pPr>
        <w:ind w:left="720"/>
        <w:jc w:val="both"/>
        <w:rPr>
          <w:rFonts w:ascii="Andalus" w:hAnsi="Andalus" w:cs="Andalus"/>
          <w:i/>
        </w:rPr>
      </w:pPr>
      <w:r w:rsidRPr="00D3690F">
        <w:rPr>
          <w:rFonts w:ascii="Andalus" w:hAnsi="Andalus" w:cs="Andalus"/>
          <w:i/>
        </w:rPr>
        <w:sym w:font="Symbol" w:char="F0B7"/>
      </w:r>
      <w:r w:rsidRPr="00D3690F">
        <w:rPr>
          <w:rFonts w:ascii="Andalus" w:hAnsi="Andalus" w:cs="Andalus"/>
          <w:i/>
        </w:rPr>
        <w:t xml:space="preserve"> </w:t>
      </w:r>
      <w:proofErr w:type="gramStart"/>
      <w:r w:rsidRPr="00D3690F">
        <w:rPr>
          <w:rFonts w:ascii="Andalus" w:hAnsi="Andalus" w:cs="Andalus"/>
          <w:i/>
        </w:rPr>
        <w:t>brief</w:t>
      </w:r>
      <w:proofErr w:type="gramEnd"/>
      <w:r w:rsidRPr="00D3690F">
        <w:rPr>
          <w:rFonts w:ascii="Andalus" w:hAnsi="Andalus" w:cs="Andalus"/>
          <w:i/>
        </w:rPr>
        <w:t xml:space="preserve"> reasons for the decision. </w:t>
      </w:r>
    </w:p>
    <w:p w:rsidR="008905F5" w:rsidRPr="00D3690F" w:rsidRDefault="008905F5"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lastRenderedPageBreak/>
        <w:t xml:space="preserve">The document to be published on the Department of Justice website will also provide limited information about failed mercy petitions. </w:t>
      </w:r>
    </w:p>
    <w:p w:rsidR="008905F5" w:rsidRPr="00D3690F" w:rsidRDefault="008905F5"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t xml:space="preserve">The Attorney General will maintain discretion to refuse to release information about petitions and their outcomes. </w:t>
      </w:r>
    </w:p>
    <w:p w:rsidR="008905F5" w:rsidRPr="00D3690F" w:rsidRDefault="008905F5"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t xml:space="preserve">“For example, it wouldn’t be appropriate to publish details that would jeopardise the safety of a petitioner, prejudice an investigation or prosecution of an offence or reveal the identity of a police informant,” Mr Speakman said. </w:t>
      </w:r>
    </w:p>
    <w:p w:rsidR="008905F5" w:rsidRPr="00D3690F" w:rsidRDefault="008905F5" w:rsidP="00D3690F">
      <w:pPr>
        <w:ind w:left="720"/>
        <w:jc w:val="both"/>
        <w:rPr>
          <w:rFonts w:ascii="Andalus" w:hAnsi="Andalus" w:cs="Andalus"/>
          <w:i/>
        </w:rPr>
      </w:pPr>
    </w:p>
    <w:p w:rsidR="008905F5" w:rsidRPr="00D3690F" w:rsidRDefault="008905F5" w:rsidP="00D3690F">
      <w:pPr>
        <w:ind w:left="720"/>
        <w:jc w:val="both"/>
        <w:rPr>
          <w:rFonts w:ascii="Andalus" w:hAnsi="Andalus" w:cs="Andalus"/>
          <w:i/>
        </w:rPr>
      </w:pPr>
      <w:r w:rsidRPr="00D3690F">
        <w:rPr>
          <w:rFonts w:ascii="Andalus" w:hAnsi="Andalus" w:cs="Andalus"/>
          <w:i/>
        </w:rPr>
        <w:t xml:space="preserve">Prior to the final outcome of the petition, the Attorney General will also have a discretion to invite any registered victims of an offence to have their say on the petition. </w:t>
      </w:r>
    </w:p>
    <w:p w:rsidR="008905F5" w:rsidRPr="00D3690F" w:rsidRDefault="008905F5" w:rsidP="00D3690F">
      <w:pPr>
        <w:ind w:left="720"/>
        <w:jc w:val="both"/>
        <w:rPr>
          <w:rFonts w:ascii="Andalus" w:hAnsi="Andalus" w:cs="Andalus"/>
          <w:i/>
        </w:rPr>
      </w:pPr>
    </w:p>
    <w:p w:rsidR="0084109A" w:rsidRPr="00D3690F" w:rsidRDefault="008905F5" w:rsidP="00D3690F">
      <w:pPr>
        <w:ind w:left="720"/>
        <w:jc w:val="both"/>
        <w:rPr>
          <w:rFonts w:ascii="Andalus" w:hAnsi="Andalus" w:cs="Andalus"/>
          <w:i/>
        </w:rPr>
      </w:pPr>
      <w:r w:rsidRPr="00D3690F">
        <w:rPr>
          <w:rFonts w:ascii="Andalus" w:hAnsi="Andalus" w:cs="Andalus"/>
          <w:i/>
        </w:rPr>
        <w:t>The changes will also apply to applications made to the Governor for review of conviction or sentence under section 76 of the Crimes (Appeal and Review) Act 2001.</w:t>
      </w:r>
      <w:r w:rsidRPr="00D3690F">
        <w:rPr>
          <w:rFonts w:ascii="Andalus" w:hAnsi="Andalus" w:cs="Andalus"/>
          <w:i/>
          <w:lang w:val="en-GB"/>
        </w:rPr>
        <w:t xml:space="preserve"> </w:t>
      </w:r>
    </w:p>
    <w:p w:rsidR="00C622A4" w:rsidRPr="00D3690F" w:rsidRDefault="00C622A4" w:rsidP="00D3690F">
      <w:pPr>
        <w:jc w:val="both"/>
        <w:rPr>
          <w:rFonts w:ascii="Andalus" w:hAnsi="Andalus" w:cs="Andalus"/>
          <w:sz w:val="26"/>
          <w:szCs w:val="26"/>
        </w:rPr>
      </w:pPr>
    </w:p>
    <w:p w:rsidR="008905F5" w:rsidRPr="00D3690F" w:rsidRDefault="008905F5" w:rsidP="00D3690F">
      <w:pPr>
        <w:jc w:val="both"/>
        <w:rPr>
          <w:rFonts w:ascii="Andalus" w:hAnsi="Andalus" w:cs="Andalus"/>
          <w:b/>
          <w:color w:val="FF0000"/>
          <w:sz w:val="32"/>
          <w:szCs w:val="32"/>
          <w:lang w:val="en-GB"/>
        </w:rPr>
      </w:pPr>
      <w:r w:rsidRPr="00D3690F">
        <w:rPr>
          <w:rFonts w:ascii="Andalus" w:hAnsi="Andalus" w:cs="Andalus"/>
          <w:b/>
          <w:color w:val="FF0000"/>
          <w:sz w:val="32"/>
          <w:szCs w:val="32"/>
          <w:lang w:val="en-GB"/>
        </w:rPr>
        <w:t>Recent books</w:t>
      </w:r>
    </w:p>
    <w:p w:rsidR="008905F5" w:rsidRPr="00D3690F" w:rsidRDefault="008905F5" w:rsidP="00D3690F">
      <w:pPr>
        <w:jc w:val="both"/>
        <w:rPr>
          <w:rFonts w:ascii="Andalus" w:hAnsi="Andalus" w:cs="Andalus"/>
          <w:sz w:val="26"/>
          <w:szCs w:val="26"/>
          <w:lang w:val="en-GB"/>
        </w:rPr>
      </w:pPr>
    </w:p>
    <w:p w:rsidR="008905F5" w:rsidRPr="00D3690F" w:rsidRDefault="008905F5" w:rsidP="00D3690F">
      <w:pPr>
        <w:jc w:val="both"/>
        <w:rPr>
          <w:rStyle w:val="Strong"/>
          <w:rFonts w:ascii="Andalus" w:hAnsi="Andalus" w:cs="Andalus"/>
          <w:b w:val="0"/>
          <w:bCs w:val="0"/>
          <w:sz w:val="26"/>
          <w:szCs w:val="26"/>
          <w:bdr w:val="none" w:sz="0" w:space="0" w:color="auto" w:frame="1"/>
        </w:rPr>
      </w:pPr>
      <w:r w:rsidRPr="00D3690F">
        <w:rPr>
          <w:rStyle w:val="Strong"/>
          <w:rFonts w:ascii="Andalus" w:hAnsi="Andalus" w:cs="Andalus"/>
          <w:b w:val="0"/>
          <w:bCs w:val="0"/>
          <w:color w:val="444444"/>
          <w:sz w:val="26"/>
          <w:szCs w:val="26"/>
          <w:bdr w:val="none" w:sz="0" w:space="0" w:color="auto" w:frame="1"/>
        </w:rPr>
        <w:t xml:space="preserve">The Federation Press has published the second of Greg Woods’ extraordinary overview of the history of criminal law in NSW. </w:t>
      </w:r>
      <w:r w:rsidRPr="00D3690F">
        <w:rPr>
          <w:rStyle w:val="Strong"/>
          <w:rFonts w:ascii="Andalus" w:hAnsi="Andalus" w:cs="Andalus"/>
          <w:b w:val="0"/>
          <w:bCs w:val="0"/>
          <w:sz w:val="26"/>
          <w:szCs w:val="26"/>
          <w:bdr w:val="none" w:sz="0" w:space="0" w:color="auto" w:frame="1"/>
        </w:rPr>
        <w:t xml:space="preserve">This volume covers the early years of statehood, through two searing wars and the great depression. A </w:t>
      </w:r>
      <w:hyperlink r:id="rId8" w:history="1">
        <w:r w:rsidRPr="00D3690F">
          <w:rPr>
            <w:rStyle w:val="Hyperlink"/>
            <w:rFonts w:ascii="Andalus" w:hAnsi="Andalus" w:cs="Andalus"/>
            <w:color w:val="auto"/>
            <w:sz w:val="26"/>
            <w:szCs w:val="26"/>
            <w:bdr w:val="none" w:sz="0" w:space="0" w:color="auto" w:frame="1"/>
          </w:rPr>
          <w:t>review</w:t>
        </w:r>
      </w:hyperlink>
      <w:r w:rsidRPr="00D3690F">
        <w:rPr>
          <w:rStyle w:val="Strong"/>
          <w:rFonts w:ascii="Andalus" w:hAnsi="Andalus" w:cs="Andalus"/>
          <w:b w:val="0"/>
          <w:bCs w:val="0"/>
          <w:sz w:val="26"/>
          <w:szCs w:val="26"/>
          <w:bdr w:val="none" w:sz="0" w:space="0" w:color="auto" w:frame="1"/>
        </w:rPr>
        <w:t xml:space="preserve"> is available on the Society’s website. Details of how to order the book from the publisher are </w:t>
      </w:r>
      <w:hyperlink r:id="rId9" w:history="1">
        <w:r w:rsidRPr="00D3690F">
          <w:rPr>
            <w:rStyle w:val="Hyperlink"/>
            <w:rFonts w:ascii="Andalus" w:hAnsi="Andalus" w:cs="Andalus"/>
            <w:color w:val="auto"/>
            <w:sz w:val="26"/>
            <w:szCs w:val="26"/>
            <w:bdr w:val="none" w:sz="0" w:space="0" w:color="auto" w:frame="1"/>
          </w:rPr>
          <w:t>here</w:t>
        </w:r>
      </w:hyperlink>
      <w:r w:rsidRPr="00D3690F">
        <w:rPr>
          <w:rStyle w:val="Strong"/>
          <w:rFonts w:ascii="Andalus" w:hAnsi="Andalus" w:cs="Andalus"/>
          <w:b w:val="0"/>
          <w:bCs w:val="0"/>
          <w:sz w:val="26"/>
          <w:szCs w:val="26"/>
          <w:bdr w:val="none" w:sz="0" w:space="0" w:color="auto" w:frame="1"/>
        </w:rPr>
        <w:t>.</w:t>
      </w:r>
    </w:p>
    <w:p w:rsidR="008905F5" w:rsidRPr="00D3690F" w:rsidRDefault="008905F5" w:rsidP="00D3690F">
      <w:pPr>
        <w:jc w:val="both"/>
        <w:rPr>
          <w:rFonts w:ascii="Andalus" w:hAnsi="Andalus" w:cs="Andalus"/>
        </w:rPr>
      </w:pPr>
    </w:p>
    <w:p w:rsidR="008905F5" w:rsidRPr="00D3690F" w:rsidRDefault="008905F5" w:rsidP="00D3690F">
      <w:pPr>
        <w:jc w:val="both"/>
        <w:rPr>
          <w:rStyle w:val="Strong"/>
          <w:rFonts w:ascii="Andalus" w:hAnsi="Andalus" w:cs="Andalus"/>
          <w:b w:val="0"/>
          <w:bCs w:val="0"/>
          <w:sz w:val="26"/>
          <w:szCs w:val="26"/>
          <w:bdr w:val="none" w:sz="0" w:space="0" w:color="auto" w:frame="1"/>
        </w:rPr>
      </w:pPr>
      <w:r w:rsidRPr="00D3690F">
        <w:rPr>
          <w:rStyle w:val="Strong"/>
          <w:rFonts w:ascii="Andalus" w:hAnsi="Andalus" w:cs="Andalus"/>
          <w:b w:val="0"/>
          <w:bCs w:val="0"/>
          <w:sz w:val="26"/>
          <w:szCs w:val="26"/>
          <w:bdr w:val="none" w:sz="0" w:space="0" w:color="auto" w:frame="1"/>
        </w:rPr>
        <w:t>The Federation Press has also published the last of Dr JM Bennett’s series of the lives of Australian chief justices</w:t>
      </w:r>
      <w:r w:rsidR="00C15070" w:rsidRPr="00D3690F">
        <w:rPr>
          <w:rStyle w:val="Strong"/>
          <w:rFonts w:ascii="Andalus" w:hAnsi="Andalus" w:cs="Andalus"/>
          <w:b w:val="0"/>
          <w:bCs w:val="0"/>
          <w:sz w:val="26"/>
          <w:szCs w:val="26"/>
          <w:bdr w:val="none" w:sz="0" w:space="0" w:color="auto" w:frame="1"/>
        </w:rPr>
        <w:t xml:space="preserve">, </w:t>
      </w:r>
      <w:r w:rsidR="00C15070" w:rsidRPr="00D3690F">
        <w:rPr>
          <w:rStyle w:val="Strong"/>
          <w:rFonts w:ascii="Andalus" w:hAnsi="Andalus" w:cs="Andalus"/>
          <w:b w:val="0"/>
          <w:sz w:val="26"/>
          <w:szCs w:val="26"/>
          <w:shd w:val="clear" w:color="auto" w:fill="FFFFFF"/>
        </w:rPr>
        <w:t>Sir Francis Villeneuve Smith</w:t>
      </w:r>
      <w:r w:rsidR="00C15070" w:rsidRPr="00D3690F">
        <w:rPr>
          <w:rStyle w:val="Strong"/>
          <w:rFonts w:ascii="Andalus" w:hAnsi="Andalus" w:cs="Andalus"/>
          <w:b w:val="0"/>
          <w:sz w:val="26"/>
          <w:szCs w:val="26"/>
          <w:shd w:val="clear" w:color="auto" w:fill="FFFFFF"/>
        </w:rPr>
        <w:t>, third chief justice of Tasmania</w:t>
      </w:r>
      <w:r w:rsidRPr="00D3690F">
        <w:rPr>
          <w:rStyle w:val="Strong"/>
          <w:rFonts w:ascii="Andalus" w:hAnsi="Andalus" w:cs="Andalus"/>
          <w:b w:val="0"/>
          <w:bCs w:val="0"/>
          <w:sz w:val="26"/>
          <w:szCs w:val="26"/>
          <w:bdr w:val="none" w:sz="0" w:space="0" w:color="auto" w:frame="1"/>
        </w:rPr>
        <w:t xml:space="preserve">. A last and also a first, as the book is co-written by Dr Bennett’s successor, </w:t>
      </w:r>
      <w:r w:rsidR="00C15070" w:rsidRPr="00D3690F">
        <w:rPr>
          <w:rStyle w:val="Strong"/>
          <w:rFonts w:ascii="Andalus" w:hAnsi="Andalus" w:cs="Andalus"/>
          <w:b w:val="0"/>
          <w:sz w:val="26"/>
          <w:szCs w:val="26"/>
          <w:shd w:val="clear" w:color="auto" w:fill="FFFFFF"/>
        </w:rPr>
        <w:t>Ronald C Solomon</w:t>
      </w:r>
      <w:r w:rsidRPr="00D3690F">
        <w:rPr>
          <w:rStyle w:val="Strong"/>
          <w:rFonts w:ascii="Andalus" w:hAnsi="Andalus" w:cs="Andalus"/>
          <w:b w:val="0"/>
          <w:bCs w:val="0"/>
          <w:sz w:val="26"/>
          <w:szCs w:val="26"/>
          <w:bdr w:val="none" w:sz="0" w:space="0" w:color="auto" w:frame="1"/>
        </w:rPr>
        <w:t xml:space="preserve">. A fine segue as part of a grand tradition. Details of how to order the book from the publisher are </w:t>
      </w:r>
      <w:hyperlink r:id="rId10" w:history="1">
        <w:r w:rsidRPr="00D3690F">
          <w:rPr>
            <w:rStyle w:val="Hyperlink"/>
            <w:rFonts w:ascii="Andalus" w:hAnsi="Andalus" w:cs="Andalus"/>
            <w:color w:val="auto"/>
            <w:sz w:val="26"/>
            <w:szCs w:val="26"/>
            <w:bdr w:val="none" w:sz="0" w:space="0" w:color="auto" w:frame="1"/>
          </w:rPr>
          <w:t>here</w:t>
        </w:r>
      </w:hyperlink>
      <w:r w:rsidRPr="00D3690F">
        <w:rPr>
          <w:rStyle w:val="Strong"/>
          <w:rFonts w:ascii="Andalus" w:hAnsi="Andalus" w:cs="Andalus"/>
          <w:b w:val="0"/>
          <w:bCs w:val="0"/>
          <w:sz w:val="26"/>
          <w:szCs w:val="26"/>
          <w:bdr w:val="none" w:sz="0" w:space="0" w:color="auto" w:frame="1"/>
        </w:rPr>
        <w:t>.</w:t>
      </w:r>
    </w:p>
    <w:p w:rsidR="008905F5" w:rsidRPr="00D3690F" w:rsidRDefault="008905F5" w:rsidP="00D3690F">
      <w:pPr>
        <w:jc w:val="both"/>
        <w:rPr>
          <w:rFonts w:ascii="Andalus" w:hAnsi="Andalus" w:cs="Andalus"/>
        </w:rPr>
      </w:pPr>
    </w:p>
    <w:p w:rsidR="008905F5" w:rsidRPr="00D3690F" w:rsidRDefault="008905F5" w:rsidP="00D3690F">
      <w:pPr>
        <w:jc w:val="both"/>
        <w:rPr>
          <w:rStyle w:val="Strong"/>
          <w:rFonts w:ascii="Andalus" w:hAnsi="Andalus" w:cs="Andalus"/>
          <w:b w:val="0"/>
          <w:bCs w:val="0"/>
          <w:color w:val="444444"/>
          <w:sz w:val="26"/>
          <w:szCs w:val="26"/>
          <w:bdr w:val="none" w:sz="0" w:space="0" w:color="auto" w:frame="1"/>
        </w:rPr>
      </w:pPr>
    </w:p>
    <w:p w:rsidR="0084109A" w:rsidRPr="00D3690F" w:rsidRDefault="00C15070" w:rsidP="00D3690F">
      <w:pPr>
        <w:jc w:val="both"/>
        <w:rPr>
          <w:rStyle w:val="Strong"/>
          <w:rFonts w:ascii="Andalus" w:hAnsi="Andalus" w:cs="Andalus"/>
          <w:color w:val="FF0000"/>
          <w:sz w:val="32"/>
          <w:szCs w:val="32"/>
          <w:bdr w:val="none" w:sz="0" w:space="0" w:color="auto" w:frame="1"/>
        </w:rPr>
      </w:pPr>
      <w:r w:rsidRPr="00D3690F">
        <w:rPr>
          <w:rStyle w:val="Strong"/>
          <w:rFonts w:ascii="Andalus" w:hAnsi="Andalus" w:cs="Andalus"/>
          <w:color w:val="FF0000"/>
          <w:sz w:val="32"/>
          <w:szCs w:val="32"/>
          <w:bdr w:val="none" w:sz="0" w:space="0" w:color="auto" w:frame="1"/>
        </w:rPr>
        <w:t>A l</w:t>
      </w:r>
      <w:r w:rsidR="008905F5" w:rsidRPr="00D3690F">
        <w:rPr>
          <w:rStyle w:val="Strong"/>
          <w:rFonts w:ascii="Andalus" w:hAnsi="Andalus" w:cs="Andalus"/>
          <w:color w:val="FF0000"/>
          <w:sz w:val="32"/>
          <w:szCs w:val="32"/>
          <w:bdr w:val="none" w:sz="0" w:space="0" w:color="auto" w:frame="1"/>
        </w:rPr>
        <w:t xml:space="preserve">ist of non-practice published works by members of the </w:t>
      </w:r>
      <w:r w:rsidRPr="00D3690F">
        <w:rPr>
          <w:rStyle w:val="Strong"/>
          <w:rFonts w:ascii="Andalus" w:hAnsi="Andalus" w:cs="Andalus"/>
          <w:color w:val="FF0000"/>
          <w:sz w:val="32"/>
          <w:szCs w:val="32"/>
          <w:bdr w:val="none" w:sz="0" w:space="0" w:color="auto" w:frame="1"/>
        </w:rPr>
        <w:t>NSW</w:t>
      </w:r>
      <w:r w:rsidR="008905F5" w:rsidRPr="00D3690F">
        <w:rPr>
          <w:rStyle w:val="Strong"/>
          <w:rFonts w:ascii="Andalus" w:hAnsi="Andalus" w:cs="Andalus"/>
          <w:color w:val="FF0000"/>
          <w:sz w:val="32"/>
          <w:szCs w:val="32"/>
          <w:bdr w:val="none" w:sz="0" w:space="0" w:color="auto" w:frame="1"/>
        </w:rPr>
        <w:t xml:space="preserve"> Bar</w:t>
      </w:r>
    </w:p>
    <w:p w:rsidR="00D3690F" w:rsidRPr="00D3690F" w:rsidRDefault="00D3690F" w:rsidP="00D3690F">
      <w:pPr>
        <w:jc w:val="both"/>
        <w:rPr>
          <w:rFonts w:ascii="Andalus" w:hAnsi="Andalus" w:cs="Andalus"/>
          <w:b/>
          <w:color w:val="FF0000"/>
          <w:sz w:val="32"/>
          <w:szCs w:val="32"/>
        </w:rPr>
      </w:pPr>
    </w:p>
    <w:p w:rsidR="008905F5" w:rsidRPr="00D3690F" w:rsidRDefault="008905F5" w:rsidP="00D3690F">
      <w:pPr>
        <w:jc w:val="both"/>
        <w:rPr>
          <w:rFonts w:ascii="Andalus" w:hAnsi="Andalus" w:cs="Andalus"/>
          <w:color w:val="444444"/>
          <w:sz w:val="26"/>
          <w:szCs w:val="26"/>
        </w:rPr>
      </w:pPr>
      <w:r w:rsidRPr="00D3690F">
        <w:rPr>
          <w:rFonts w:ascii="Andalus" w:hAnsi="Andalus" w:cs="Andalus"/>
          <w:color w:val="444444"/>
          <w:sz w:val="26"/>
          <w:szCs w:val="26"/>
        </w:rPr>
        <w:t xml:space="preserve">This is a fascinating account of the many contributions to Australian literary life made by </w:t>
      </w:r>
      <w:r w:rsidR="00C15070" w:rsidRPr="00D3690F">
        <w:rPr>
          <w:rFonts w:ascii="Andalus" w:hAnsi="Andalus" w:cs="Andalus"/>
          <w:color w:val="444444"/>
          <w:sz w:val="26"/>
          <w:szCs w:val="26"/>
        </w:rPr>
        <w:t xml:space="preserve">NSW </w:t>
      </w:r>
      <w:r w:rsidRPr="00D3690F">
        <w:rPr>
          <w:rFonts w:ascii="Andalus" w:hAnsi="Andalus" w:cs="Andalus"/>
          <w:color w:val="444444"/>
          <w:sz w:val="26"/>
          <w:szCs w:val="26"/>
        </w:rPr>
        <w:t xml:space="preserve">barristers. </w:t>
      </w:r>
      <w:r w:rsidRPr="00D3690F">
        <w:rPr>
          <w:rFonts w:ascii="Andalus" w:hAnsi="Andalus" w:cs="Andalus"/>
          <w:sz w:val="26"/>
          <w:szCs w:val="26"/>
        </w:rPr>
        <w:t xml:space="preserve">The </w:t>
      </w:r>
      <w:hyperlink r:id="rId11" w:history="1">
        <w:r w:rsidRPr="00D3690F">
          <w:rPr>
            <w:rStyle w:val="Hyperlink"/>
            <w:rFonts w:ascii="Andalus" w:hAnsi="Andalus" w:cs="Andalus"/>
            <w:color w:val="auto"/>
            <w:sz w:val="26"/>
            <w:szCs w:val="26"/>
          </w:rPr>
          <w:t>list</w:t>
        </w:r>
      </w:hyperlink>
      <w:r w:rsidRPr="00D3690F">
        <w:rPr>
          <w:rFonts w:ascii="Andalus" w:hAnsi="Andalus" w:cs="Andalus"/>
          <w:sz w:val="26"/>
          <w:szCs w:val="26"/>
        </w:rPr>
        <w:t xml:space="preserve"> is alphabetical by author </w:t>
      </w:r>
      <w:r w:rsidRPr="00D3690F">
        <w:rPr>
          <w:rFonts w:ascii="Andalus" w:hAnsi="Andalus" w:cs="Andalus"/>
          <w:color w:val="444444"/>
          <w:sz w:val="26"/>
          <w:szCs w:val="26"/>
        </w:rPr>
        <w:t>and includes man well known barristers, including CEW Bean, HV Evatt, Ian Barker QC and many others.</w:t>
      </w:r>
    </w:p>
    <w:p w:rsidR="00D3690F" w:rsidRPr="00D3690F" w:rsidRDefault="00D3690F" w:rsidP="00D3690F">
      <w:pPr>
        <w:jc w:val="both"/>
        <w:rPr>
          <w:rFonts w:ascii="Andalus" w:hAnsi="Andalus" w:cs="Andalus"/>
          <w:color w:val="444444"/>
          <w:sz w:val="26"/>
          <w:szCs w:val="26"/>
        </w:rPr>
      </w:pPr>
    </w:p>
    <w:p w:rsidR="00C15070" w:rsidRPr="00D3690F" w:rsidRDefault="00C15070" w:rsidP="00D3690F">
      <w:pPr>
        <w:jc w:val="both"/>
        <w:rPr>
          <w:rStyle w:val="Strong"/>
          <w:rFonts w:ascii="Andalus" w:hAnsi="Andalus" w:cs="Andalus"/>
          <w:color w:val="FF0000"/>
          <w:sz w:val="32"/>
          <w:szCs w:val="32"/>
          <w:bdr w:val="none" w:sz="0" w:space="0" w:color="auto" w:frame="1"/>
        </w:rPr>
      </w:pPr>
      <w:r w:rsidRPr="00D3690F">
        <w:rPr>
          <w:rStyle w:val="Strong"/>
          <w:rFonts w:ascii="Andalus" w:hAnsi="Andalus" w:cs="Andalus"/>
          <w:color w:val="FF0000"/>
          <w:sz w:val="32"/>
          <w:szCs w:val="32"/>
          <w:bdr w:val="none" w:sz="0" w:space="0" w:color="auto" w:frame="1"/>
        </w:rPr>
        <w:t>Membership</w:t>
      </w:r>
    </w:p>
    <w:p w:rsidR="00D3690F" w:rsidRPr="00D3690F" w:rsidRDefault="00D3690F" w:rsidP="00D3690F">
      <w:pPr>
        <w:jc w:val="both"/>
        <w:rPr>
          <w:rFonts w:ascii="Andalus" w:hAnsi="Andalus" w:cs="Andalus"/>
          <w:b/>
          <w:color w:val="FF0000"/>
          <w:sz w:val="32"/>
          <w:szCs w:val="32"/>
        </w:rPr>
      </w:pPr>
    </w:p>
    <w:p w:rsidR="00C15070" w:rsidRPr="00D3690F" w:rsidRDefault="00C15070" w:rsidP="00D3690F">
      <w:pPr>
        <w:jc w:val="both"/>
        <w:rPr>
          <w:rFonts w:ascii="Andalus" w:hAnsi="Andalus" w:cs="Andalus"/>
          <w:sz w:val="26"/>
          <w:szCs w:val="26"/>
        </w:rPr>
      </w:pPr>
      <w:r w:rsidRPr="00D3690F">
        <w:rPr>
          <w:rFonts w:ascii="Andalus" w:hAnsi="Andalus" w:cs="Andalus"/>
          <w:color w:val="444444"/>
          <w:sz w:val="26"/>
          <w:szCs w:val="26"/>
        </w:rPr>
        <w:t xml:space="preserve">For information on how to become a member of the Society, </w:t>
      </w:r>
      <w:r w:rsidRPr="00D3690F">
        <w:rPr>
          <w:rFonts w:ascii="Andalus" w:hAnsi="Andalus" w:cs="Andalus"/>
          <w:sz w:val="26"/>
          <w:szCs w:val="26"/>
        </w:rPr>
        <w:t xml:space="preserve">please go to its </w:t>
      </w:r>
      <w:hyperlink r:id="rId12" w:history="1">
        <w:r w:rsidRPr="00D3690F">
          <w:rPr>
            <w:rStyle w:val="Hyperlink"/>
            <w:rFonts w:ascii="Andalus" w:hAnsi="Andalus" w:cs="Andalus"/>
            <w:color w:val="auto"/>
            <w:sz w:val="26"/>
            <w:szCs w:val="26"/>
          </w:rPr>
          <w:t>membership page</w:t>
        </w:r>
      </w:hyperlink>
      <w:r w:rsidRPr="00D3690F">
        <w:rPr>
          <w:rFonts w:ascii="Andalus" w:hAnsi="Andalus" w:cs="Andalus"/>
          <w:sz w:val="26"/>
          <w:szCs w:val="26"/>
        </w:rPr>
        <w:t>.</w:t>
      </w:r>
    </w:p>
    <w:p w:rsidR="00C15070" w:rsidRPr="00CF739E" w:rsidRDefault="00C15070" w:rsidP="00D3690F">
      <w:pPr>
        <w:rPr>
          <w:rFonts w:ascii="Arial" w:hAnsi="Arial" w:cs="Arial"/>
          <w:sz w:val="20"/>
          <w:szCs w:val="20"/>
        </w:rPr>
      </w:pPr>
    </w:p>
    <w:p w:rsidR="006A3D8A" w:rsidRPr="00CF739E" w:rsidRDefault="00D3690F" w:rsidP="00D3690F">
      <w:pPr>
        <w:rPr>
          <w:rFonts w:ascii="Arial" w:hAnsi="Arial" w:cs="Arial"/>
          <w:sz w:val="20"/>
          <w:szCs w:val="20"/>
        </w:rPr>
      </w:pPr>
    </w:p>
    <w:sectPr w:rsidR="006A3D8A" w:rsidRPr="00CF739E" w:rsidSect="006E54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ndalus">
    <w:altName w:val="Arial"/>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21480A"/>
    <w:multiLevelType w:val="multilevel"/>
    <w:tmpl w:val="BE7E6B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719796B"/>
    <w:multiLevelType w:val="hybridMultilevel"/>
    <w:tmpl w:val="A8DC78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8B4"/>
    <w:rsid w:val="00014B60"/>
    <w:rsid w:val="000D10F9"/>
    <w:rsid w:val="001433DE"/>
    <w:rsid w:val="00181354"/>
    <w:rsid w:val="002278B4"/>
    <w:rsid w:val="00286406"/>
    <w:rsid w:val="002B32A5"/>
    <w:rsid w:val="00344743"/>
    <w:rsid w:val="003A376D"/>
    <w:rsid w:val="003F4A74"/>
    <w:rsid w:val="004C17A0"/>
    <w:rsid w:val="005034B1"/>
    <w:rsid w:val="00567723"/>
    <w:rsid w:val="005860FD"/>
    <w:rsid w:val="00586D2A"/>
    <w:rsid w:val="005C2DA5"/>
    <w:rsid w:val="00624283"/>
    <w:rsid w:val="00651FC5"/>
    <w:rsid w:val="006D39A1"/>
    <w:rsid w:val="006E00DE"/>
    <w:rsid w:val="006E5461"/>
    <w:rsid w:val="006F0D35"/>
    <w:rsid w:val="00717F72"/>
    <w:rsid w:val="00771FD0"/>
    <w:rsid w:val="00781D87"/>
    <w:rsid w:val="00791C1A"/>
    <w:rsid w:val="007A386D"/>
    <w:rsid w:val="0084109A"/>
    <w:rsid w:val="0085639F"/>
    <w:rsid w:val="008905F5"/>
    <w:rsid w:val="008F11EA"/>
    <w:rsid w:val="008F79EF"/>
    <w:rsid w:val="0098321B"/>
    <w:rsid w:val="009B2561"/>
    <w:rsid w:val="00A41CC3"/>
    <w:rsid w:val="00A916DA"/>
    <w:rsid w:val="00AA6421"/>
    <w:rsid w:val="00AD0DB4"/>
    <w:rsid w:val="00AE19C4"/>
    <w:rsid w:val="00AE249E"/>
    <w:rsid w:val="00AE7220"/>
    <w:rsid w:val="00C1035B"/>
    <w:rsid w:val="00C15070"/>
    <w:rsid w:val="00C22DD5"/>
    <w:rsid w:val="00C622A4"/>
    <w:rsid w:val="00C66BB0"/>
    <w:rsid w:val="00CF739E"/>
    <w:rsid w:val="00D3690F"/>
    <w:rsid w:val="00D47B75"/>
    <w:rsid w:val="00E716BE"/>
    <w:rsid w:val="00E71F2B"/>
    <w:rsid w:val="00E864A1"/>
    <w:rsid w:val="00E91237"/>
    <w:rsid w:val="00EF4331"/>
    <w:rsid w:val="00F55EB6"/>
    <w:rsid w:val="00FE3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40122-B8CE-4B6C-97E6-0C328DBA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8B4"/>
    <w:pPr>
      <w:spacing w:after="0" w:line="240" w:lineRule="auto"/>
    </w:pPr>
    <w:rPr>
      <w:rFonts w:ascii="Calibri" w:hAnsi="Calibri" w:cs="Times New Roman"/>
      <w:lang w:eastAsia="en-AU"/>
    </w:rPr>
  </w:style>
  <w:style w:type="paragraph" w:styleId="Heading1">
    <w:name w:val="heading 1"/>
    <w:basedOn w:val="Normal"/>
    <w:next w:val="Normal"/>
    <w:link w:val="Heading1Char"/>
    <w:uiPriority w:val="9"/>
    <w:qFormat/>
    <w:rsid w:val="006E546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864A1"/>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18135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1FD0"/>
    <w:rPr>
      <w:color w:val="0000FF"/>
      <w:u w:val="single"/>
    </w:rPr>
  </w:style>
  <w:style w:type="character" w:customStyle="1" w:styleId="Heading2Char">
    <w:name w:val="Heading 2 Char"/>
    <w:basedOn w:val="DefaultParagraphFont"/>
    <w:link w:val="Heading2"/>
    <w:uiPriority w:val="9"/>
    <w:rsid w:val="00E864A1"/>
    <w:rPr>
      <w:rFonts w:ascii="Times New Roman" w:eastAsia="Times New Roman" w:hAnsi="Times New Roman" w:cs="Times New Roman"/>
      <w:b/>
      <w:bCs/>
      <w:sz w:val="36"/>
      <w:szCs w:val="36"/>
      <w:lang w:eastAsia="en-AU"/>
    </w:rPr>
  </w:style>
  <w:style w:type="character" w:styleId="Emphasis">
    <w:name w:val="Emphasis"/>
    <w:basedOn w:val="DefaultParagraphFont"/>
    <w:uiPriority w:val="20"/>
    <w:qFormat/>
    <w:rsid w:val="006E00DE"/>
    <w:rPr>
      <w:i/>
      <w:iCs/>
    </w:rPr>
  </w:style>
  <w:style w:type="paragraph" w:styleId="NormalWeb">
    <w:name w:val="Normal (Web)"/>
    <w:basedOn w:val="Normal"/>
    <w:uiPriority w:val="99"/>
    <w:semiHidden/>
    <w:unhideWhenUsed/>
    <w:rsid w:val="00286406"/>
    <w:pPr>
      <w:spacing w:before="100" w:beforeAutospacing="1" w:after="100" w:afterAutospacing="1"/>
    </w:pPr>
    <w:rPr>
      <w:rFonts w:ascii="Times New Roman" w:eastAsia="Times New Roman" w:hAnsi="Times New Roman"/>
      <w:sz w:val="24"/>
      <w:szCs w:val="24"/>
    </w:rPr>
  </w:style>
  <w:style w:type="character" w:customStyle="1" w:styleId="Heading3Char">
    <w:name w:val="Heading 3 Char"/>
    <w:basedOn w:val="DefaultParagraphFont"/>
    <w:link w:val="Heading3"/>
    <w:uiPriority w:val="9"/>
    <w:semiHidden/>
    <w:rsid w:val="00181354"/>
    <w:rPr>
      <w:rFonts w:asciiTheme="majorHAnsi" w:eastAsiaTheme="majorEastAsia" w:hAnsiTheme="majorHAnsi" w:cstheme="majorBidi"/>
      <w:color w:val="1F4D78" w:themeColor="accent1" w:themeShade="7F"/>
      <w:sz w:val="24"/>
      <w:szCs w:val="24"/>
      <w:lang w:eastAsia="en-AU"/>
    </w:rPr>
  </w:style>
  <w:style w:type="character" w:styleId="Strong">
    <w:name w:val="Strong"/>
    <w:basedOn w:val="DefaultParagraphFont"/>
    <w:uiPriority w:val="22"/>
    <w:qFormat/>
    <w:rsid w:val="00181354"/>
    <w:rPr>
      <w:b/>
      <w:bCs/>
    </w:rPr>
  </w:style>
  <w:style w:type="character" w:customStyle="1" w:styleId="Heading1Char">
    <w:name w:val="Heading 1 Char"/>
    <w:basedOn w:val="DefaultParagraphFont"/>
    <w:link w:val="Heading1"/>
    <w:uiPriority w:val="9"/>
    <w:rsid w:val="006E5461"/>
    <w:rPr>
      <w:rFonts w:asciiTheme="majorHAnsi" w:eastAsiaTheme="majorEastAsia" w:hAnsiTheme="majorHAnsi" w:cstheme="majorBidi"/>
      <w:color w:val="2E74B5" w:themeColor="accent1" w:themeShade="BF"/>
      <w:sz w:val="32"/>
      <w:szCs w:val="32"/>
      <w:lang w:eastAsia="en-AU"/>
    </w:rPr>
  </w:style>
  <w:style w:type="paragraph" w:styleId="ListParagraph">
    <w:name w:val="List Paragraph"/>
    <w:basedOn w:val="Normal"/>
    <w:uiPriority w:val="34"/>
    <w:qFormat/>
    <w:rsid w:val="00AD0DB4"/>
    <w:pPr>
      <w:ind w:left="720"/>
      <w:contextualSpacing/>
    </w:pPr>
  </w:style>
  <w:style w:type="paragraph" w:customStyle="1" w:styleId="body">
    <w:name w:val="body"/>
    <w:basedOn w:val="Normal"/>
    <w:rsid w:val="00E716BE"/>
    <w:pPr>
      <w:spacing w:before="100" w:beforeAutospacing="1" w:after="100" w:afterAutospacing="1"/>
    </w:pPr>
    <w:rPr>
      <w:rFonts w:ascii="Times New Roman" w:eastAsia="Times New Roman" w:hAnsi="Times New Roman"/>
      <w:sz w:val="24"/>
      <w:szCs w:val="24"/>
    </w:rPr>
  </w:style>
  <w:style w:type="paragraph" w:styleId="NoSpacing">
    <w:name w:val="No Spacing"/>
    <w:link w:val="NoSpacingChar"/>
    <w:uiPriority w:val="1"/>
    <w:qFormat/>
    <w:rsid w:val="00AE19C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E19C4"/>
    <w:rPr>
      <w:rFonts w:eastAsiaTheme="minorEastAsia"/>
      <w:lang w:val="en-US"/>
    </w:rPr>
  </w:style>
  <w:style w:type="character" w:customStyle="1" w:styleId="mw-mmv-author">
    <w:name w:val="mw-mmv-author"/>
    <w:basedOn w:val="DefaultParagraphFont"/>
    <w:rsid w:val="00AE19C4"/>
  </w:style>
  <w:style w:type="character" w:customStyle="1" w:styleId="mw-mmv-source">
    <w:name w:val="mw-mmv-source"/>
    <w:basedOn w:val="DefaultParagraphFont"/>
    <w:rsid w:val="00AE19C4"/>
  </w:style>
  <w:style w:type="character" w:styleId="FollowedHyperlink">
    <w:name w:val="FollowedHyperlink"/>
    <w:basedOn w:val="DefaultParagraphFont"/>
    <w:uiPriority w:val="99"/>
    <w:semiHidden/>
    <w:unhideWhenUsed/>
    <w:rsid w:val="00C15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19079">
      <w:bodyDiv w:val="1"/>
      <w:marLeft w:val="0"/>
      <w:marRight w:val="0"/>
      <w:marTop w:val="0"/>
      <w:marBottom w:val="0"/>
      <w:divBdr>
        <w:top w:val="none" w:sz="0" w:space="0" w:color="auto"/>
        <w:left w:val="none" w:sz="0" w:space="0" w:color="auto"/>
        <w:bottom w:val="none" w:sz="0" w:space="0" w:color="auto"/>
        <w:right w:val="none" w:sz="0" w:space="0" w:color="auto"/>
      </w:divBdr>
    </w:div>
    <w:div w:id="225995640">
      <w:bodyDiv w:val="1"/>
      <w:marLeft w:val="0"/>
      <w:marRight w:val="0"/>
      <w:marTop w:val="0"/>
      <w:marBottom w:val="0"/>
      <w:divBdr>
        <w:top w:val="none" w:sz="0" w:space="0" w:color="auto"/>
        <w:left w:val="none" w:sz="0" w:space="0" w:color="auto"/>
        <w:bottom w:val="none" w:sz="0" w:space="0" w:color="auto"/>
        <w:right w:val="none" w:sz="0" w:space="0" w:color="auto"/>
      </w:divBdr>
    </w:div>
    <w:div w:id="231549283">
      <w:bodyDiv w:val="1"/>
      <w:marLeft w:val="0"/>
      <w:marRight w:val="0"/>
      <w:marTop w:val="0"/>
      <w:marBottom w:val="0"/>
      <w:divBdr>
        <w:top w:val="none" w:sz="0" w:space="0" w:color="auto"/>
        <w:left w:val="none" w:sz="0" w:space="0" w:color="auto"/>
        <w:bottom w:val="none" w:sz="0" w:space="0" w:color="auto"/>
        <w:right w:val="none" w:sz="0" w:space="0" w:color="auto"/>
      </w:divBdr>
    </w:div>
    <w:div w:id="283466221">
      <w:bodyDiv w:val="1"/>
      <w:marLeft w:val="0"/>
      <w:marRight w:val="0"/>
      <w:marTop w:val="0"/>
      <w:marBottom w:val="0"/>
      <w:divBdr>
        <w:top w:val="none" w:sz="0" w:space="0" w:color="auto"/>
        <w:left w:val="none" w:sz="0" w:space="0" w:color="auto"/>
        <w:bottom w:val="none" w:sz="0" w:space="0" w:color="auto"/>
        <w:right w:val="none" w:sz="0" w:space="0" w:color="auto"/>
      </w:divBdr>
    </w:div>
    <w:div w:id="402947473">
      <w:bodyDiv w:val="1"/>
      <w:marLeft w:val="0"/>
      <w:marRight w:val="0"/>
      <w:marTop w:val="0"/>
      <w:marBottom w:val="0"/>
      <w:divBdr>
        <w:top w:val="none" w:sz="0" w:space="0" w:color="auto"/>
        <w:left w:val="none" w:sz="0" w:space="0" w:color="auto"/>
        <w:bottom w:val="none" w:sz="0" w:space="0" w:color="auto"/>
        <w:right w:val="none" w:sz="0" w:space="0" w:color="auto"/>
      </w:divBdr>
    </w:div>
    <w:div w:id="414592437">
      <w:bodyDiv w:val="1"/>
      <w:marLeft w:val="0"/>
      <w:marRight w:val="0"/>
      <w:marTop w:val="0"/>
      <w:marBottom w:val="0"/>
      <w:divBdr>
        <w:top w:val="none" w:sz="0" w:space="0" w:color="auto"/>
        <w:left w:val="none" w:sz="0" w:space="0" w:color="auto"/>
        <w:bottom w:val="none" w:sz="0" w:space="0" w:color="auto"/>
        <w:right w:val="none" w:sz="0" w:space="0" w:color="auto"/>
      </w:divBdr>
    </w:div>
    <w:div w:id="608396084">
      <w:bodyDiv w:val="1"/>
      <w:marLeft w:val="0"/>
      <w:marRight w:val="0"/>
      <w:marTop w:val="0"/>
      <w:marBottom w:val="0"/>
      <w:divBdr>
        <w:top w:val="none" w:sz="0" w:space="0" w:color="auto"/>
        <w:left w:val="none" w:sz="0" w:space="0" w:color="auto"/>
        <w:bottom w:val="none" w:sz="0" w:space="0" w:color="auto"/>
        <w:right w:val="none" w:sz="0" w:space="0" w:color="auto"/>
      </w:divBdr>
    </w:div>
    <w:div w:id="936206372">
      <w:bodyDiv w:val="1"/>
      <w:marLeft w:val="0"/>
      <w:marRight w:val="0"/>
      <w:marTop w:val="0"/>
      <w:marBottom w:val="0"/>
      <w:divBdr>
        <w:top w:val="none" w:sz="0" w:space="0" w:color="auto"/>
        <w:left w:val="none" w:sz="0" w:space="0" w:color="auto"/>
        <w:bottom w:val="none" w:sz="0" w:space="0" w:color="auto"/>
        <w:right w:val="none" w:sz="0" w:space="0" w:color="auto"/>
      </w:divBdr>
    </w:div>
    <w:div w:id="1106727507">
      <w:bodyDiv w:val="1"/>
      <w:marLeft w:val="0"/>
      <w:marRight w:val="0"/>
      <w:marTop w:val="0"/>
      <w:marBottom w:val="0"/>
      <w:divBdr>
        <w:top w:val="none" w:sz="0" w:space="0" w:color="auto"/>
        <w:left w:val="none" w:sz="0" w:space="0" w:color="auto"/>
        <w:bottom w:val="none" w:sz="0" w:space="0" w:color="auto"/>
        <w:right w:val="none" w:sz="0" w:space="0" w:color="auto"/>
      </w:divBdr>
    </w:div>
    <w:div w:id="1143809149">
      <w:bodyDiv w:val="1"/>
      <w:marLeft w:val="0"/>
      <w:marRight w:val="0"/>
      <w:marTop w:val="0"/>
      <w:marBottom w:val="0"/>
      <w:divBdr>
        <w:top w:val="none" w:sz="0" w:space="0" w:color="auto"/>
        <w:left w:val="none" w:sz="0" w:space="0" w:color="auto"/>
        <w:bottom w:val="none" w:sz="0" w:space="0" w:color="auto"/>
        <w:right w:val="none" w:sz="0" w:space="0" w:color="auto"/>
      </w:divBdr>
    </w:div>
    <w:div w:id="1478762511">
      <w:bodyDiv w:val="1"/>
      <w:marLeft w:val="0"/>
      <w:marRight w:val="0"/>
      <w:marTop w:val="0"/>
      <w:marBottom w:val="0"/>
      <w:divBdr>
        <w:top w:val="none" w:sz="0" w:space="0" w:color="auto"/>
        <w:left w:val="none" w:sz="0" w:space="0" w:color="auto"/>
        <w:bottom w:val="none" w:sz="0" w:space="0" w:color="auto"/>
        <w:right w:val="none" w:sz="0" w:space="0" w:color="auto"/>
      </w:divBdr>
    </w:div>
    <w:div w:id="1650943211">
      <w:bodyDiv w:val="1"/>
      <w:marLeft w:val="0"/>
      <w:marRight w:val="0"/>
      <w:marTop w:val="0"/>
      <w:marBottom w:val="0"/>
      <w:divBdr>
        <w:top w:val="none" w:sz="0" w:space="0" w:color="auto"/>
        <w:left w:val="none" w:sz="0" w:space="0" w:color="auto"/>
        <w:bottom w:val="none" w:sz="0" w:space="0" w:color="auto"/>
        <w:right w:val="none" w:sz="0" w:space="0" w:color="auto"/>
      </w:divBdr>
    </w:div>
    <w:div w:id="1928685092">
      <w:bodyDiv w:val="1"/>
      <w:marLeft w:val="0"/>
      <w:marRight w:val="0"/>
      <w:marTop w:val="0"/>
      <w:marBottom w:val="0"/>
      <w:divBdr>
        <w:top w:val="none" w:sz="0" w:space="0" w:color="auto"/>
        <w:left w:val="none" w:sz="0" w:space="0" w:color="auto"/>
        <w:bottom w:val="none" w:sz="0" w:space="0" w:color="auto"/>
        <w:right w:val="none" w:sz="0" w:space="0" w:color="auto"/>
      </w:divBdr>
    </w:div>
    <w:div w:id="2007586097">
      <w:bodyDiv w:val="1"/>
      <w:marLeft w:val="0"/>
      <w:marRight w:val="0"/>
      <w:marTop w:val="0"/>
      <w:marBottom w:val="0"/>
      <w:divBdr>
        <w:top w:val="none" w:sz="0" w:space="0" w:color="auto"/>
        <w:left w:val="none" w:sz="0" w:space="0" w:color="auto"/>
        <w:bottom w:val="none" w:sz="0" w:space="0" w:color="auto"/>
        <w:right w:val="none" w:sz="0" w:space="0" w:color="auto"/>
      </w:divBdr>
      <w:divsChild>
        <w:div w:id="1556623119">
          <w:marLeft w:val="600"/>
          <w:marRight w:val="0"/>
          <w:marTop w:val="0"/>
          <w:marBottom w:val="300"/>
          <w:divBdr>
            <w:top w:val="none" w:sz="0" w:space="0" w:color="auto"/>
            <w:left w:val="none" w:sz="0" w:space="0" w:color="auto"/>
            <w:bottom w:val="none" w:sz="0" w:space="0" w:color="auto"/>
            <w:right w:val="none" w:sz="0" w:space="0" w:color="auto"/>
          </w:divBdr>
          <w:divsChild>
            <w:div w:id="7376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88445">
      <w:bodyDiv w:val="1"/>
      <w:marLeft w:val="0"/>
      <w:marRight w:val="0"/>
      <w:marTop w:val="0"/>
      <w:marBottom w:val="0"/>
      <w:divBdr>
        <w:top w:val="none" w:sz="0" w:space="0" w:color="auto"/>
        <w:left w:val="none" w:sz="0" w:space="0" w:color="auto"/>
        <w:bottom w:val="none" w:sz="0" w:space="0" w:color="auto"/>
        <w:right w:val="none" w:sz="0" w:space="0" w:color="auto"/>
      </w:divBdr>
    </w:div>
    <w:div w:id="204801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bessociety.org.au/wordpress/wp-content/uploads/2014/02/G-D-Woods-A-History-of-Criminal-Law-in-New-South-Wales-vol-2.doc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ewstatesman.com/politics/2013/07/what-machiavelli-knew" TargetMode="External"/><Relationship Id="rId12" Type="http://schemas.openxmlformats.org/officeDocument/2006/relationships/hyperlink" Target="http://www.forbessociety.org.au/?page_id=11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bbeys.com.au/book/whatever-it-takes-the-price-of-power-the-cost-of-creativity.do" TargetMode="External"/><Relationship Id="rId11" Type="http://schemas.openxmlformats.org/officeDocument/2006/relationships/hyperlink" Target="http://www.forbessociety.org.au/wordpress/wp-content/uploads/2014/02/List-of-non-practice-published-works-by-members-of-the-NSW-bar.pdf" TargetMode="External"/><Relationship Id="rId5" Type="http://schemas.openxmlformats.org/officeDocument/2006/relationships/webSettings" Target="webSettings.xml"/><Relationship Id="rId10" Type="http://schemas.openxmlformats.org/officeDocument/2006/relationships/hyperlink" Target="http://www.federationpress.com.au/bookstore/book.asp?isbn=9781760022037" TargetMode="External"/><Relationship Id="rId4" Type="http://schemas.openxmlformats.org/officeDocument/2006/relationships/settings" Target="settings.xml"/><Relationship Id="rId9" Type="http://schemas.openxmlformats.org/officeDocument/2006/relationships/hyperlink" Target="http://www.federationpress.com.au/bookstore/book.asp?isbn=978176002193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FAD21-7F51-4F22-AA0B-ECE906198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dc:creator>
  <cp:keywords/>
  <dc:description/>
  <cp:lastModifiedBy>David Ash</cp:lastModifiedBy>
  <cp:revision>2</cp:revision>
  <dcterms:created xsi:type="dcterms:W3CDTF">2019-04-07T02:19:00Z</dcterms:created>
  <dcterms:modified xsi:type="dcterms:W3CDTF">2019-04-07T02:19:00Z</dcterms:modified>
</cp:coreProperties>
</file>