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461" w:rsidRDefault="006E5461" w:rsidP="006E5461">
      <w:pPr>
        <w:pStyle w:val="Heading1"/>
        <w:spacing w:line="276" w:lineRule="auto"/>
        <w:jc w:val="center"/>
        <w:rPr>
          <w:rFonts w:ascii="Andalus" w:hAnsi="Andalus" w:cs="Andalus"/>
          <w:color w:val="00B050"/>
          <w:sz w:val="40"/>
          <w:szCs w:val="40"/>
          <w:bdr w:val="none" w:sz="0" w:space="0" w:color="auto" w:frame="1"/>
        </w:rPr>
      </w:pPr>
      <w:r w:rsidRPr="00FD004D">
        <w:rPr>
          <w:rFonts w:ascii="Andalus" w:hAnsi="Andalus" w:cs="Andalus"/>
          <w:color w:val="00B050"/>
          <w:sz w:val="40"/>
          <w:szCs w:val="40"/>
          <w:bdr w:val="none" w:sz="0" w:space="0" w:color="auto" w:frame="1"/>
        </w:rPr>
        <w:t>No 3</w:t>
      </w:r>
      <w:r w:rsidR="003F4A74">
        <w:rPr>
          <w:rFonts w:ascii="Andalus" w:hAnsi="Andalus" w:cs="Andalus"/>
          <w:color w:val="00B050"/>
          <w:sz w:val="40"/>
          <w:szCs w:val="40"/>
          <w:bdr w:val="none" w:sz="0" w:space="0" w:color="auto" w:frame="1"/>
        </w:rPr>
        <w:t>6</w:t>
      </w:r>
      <w:bookmarkStart w:id="0" w:name="_GoBack"/>
      <w:bookmarkEnd w:id="0"/>
      <w:r w:rsidRPr="00FD004D">
        <w:rPr>
          <w:rFonts w:ascii="Andalus" w:hAnsi="Andalus" w:cs="Andalus"/>
          <w:color w:val="00B050"/>
          <w:sz w:val="40"/>
          <w:szCs w:val="40"/>
          <w:bdr w:val="none" w:sz="0" w:space="0" w:color="auto" w:frame="1"/>
        </w:rPr>
        <w:t xml:space="preserve"> (</w:t>
      </w:r>
      <w:r>
        <w:rPr>
          <w:rFonts w:ascii="Andalus" w:hAnsi="Andalus" w:cs="Andalus"/>
          <w:color w:val="00B050"/>
          <w:sz w:val="40"/>
          <w:szCs w:val="40"/>
          <w:bdr w:val="none" w:sz="0" w:space="0" w:color="auto" w:frame="1"/>
        </w:rPr>
        <w:t>Autumn</w:t>
      </w:r>
      <w:r w:rsidRPr="00FD004D">
        <w:rPr>
          <w:rFonts w:ascii="Andalus" w:hAnsi="Andalus" w:cs="Andalus"/>
          <w:color w:val="00B050"/>
          <w:sz w:val="40"/>
          <w:szCs w:val="40"/>
          <w:bdr w:val="none" w:sz="0" w:space="0" w:color="auto" w:frame="1"/>
        </w:rPr>
        <w:t xml:space="preserve"> 201</w:t>
      </w:r>
      <w:r>
        <w:rPr>
          <w:rFonts w:ascii="Andalus" w:hAnsi="Andalus" w:cs="Andalus"/>
          <w:color w:val="00B050"/>
          <w:sz w:val="40"/>
          <w:szCs w:val="40"/>
          <w:bdr w:val="none" w:sz="0" w:space="0" w:color="auto" w:frame="1"/>
        </w:rPr>
        <w:t>8</w:t>
      </w:r>
      <w:r w:rsidRPr="00FD004D">
        <w:rPr>
          <w:rFonts w:ascii="Andalus" w:hAnsi="Andalus" w:cs="Andalus"/>
          <w:color w:val="00B050"/>
          <w:sz w:val="40"/>
          <w:szCs w:val="40"/>
          <w:bdr w:val="none" w:sz="0" w:space="0" w:color="auto" w:frame="1"/>
        </w:rPr>
        <w:t>)</w:t>
      </w:r>
    </w:p>
    <w:p w:rsidR="006E5461" w:rsidRPr="006E5461" w:rsidRDefault="006E5461" w:rsidP="006E5461"/>
    <w:p w:rsidR="006E5461" w:rsidRDefault="006E5461" w:rsidP="006E5461">
      <w:pPr>
        <w:spacing w:line="276" w:lineRule="auto"/>
        <w:jc w:val="both"/>
      </w:pPr>
    </w:p>
    <w:p w:rsidR="006E5461" w:rsidRPr="006E5461" w:rsidRDefault="006E5461" w:rsidP="006E5461">
      <w:pPr>
        <w:spacing w:line="276" w:lineRule="auto"/>
        <w:jc w:val="center"/>
        <w:rPr>
          <w:b/>
        </w:rPr>
      </w:pPr>
      <w:r w:rsidRPr="006E5461">
        <w:rPr>
          <w:b/>
        </w:rPr>
        <w:t>The newsletter of the Francis Forbes Society for Australian Legal History</w:t>
      </w:r>
    </w:p>
    <w:p w:rsidR="006E5461" w:rsidRPr="00FD004D" w:rsidRDefault="006E5461" w:rsidP="006E5461">
      <w:pPr>
        <w:spacing w:line="276" w:lineRule="auto"/>
        <w:jc w:val="both"/>
        <w:rPr>
          <w:rFonts w:ascii="Andalus" w:hAnsi="Andalus" w:cs="Andalus"/>
          <w:sz w:val="48"/>
          <w:szCs w:val="48"/>
          <w:bdr w:val="none" w:sz="0" w:space="0" w:color="auto" w:frame="1"/>
        </w:rPr>
      </w:pPr>
    </w:p>
    <w:p w:rsidR="006E5461" w:rsidRPr="00FD004D" w:rsidRDefault="006E5461" w:rsidP="006E5461">
      <w:pPr>
        <w:spacing w:line="276" w:lineRule="auto"/>
        <w:jc w:val="both"/>
        <w:rPr>
          <w:rFonts w:ascii="Andalus" w:hAnsi="Andalus" w:cs="Andalus"/>
          <w:b/>
          <w:color w:val="FF0000"/>
          <w:sz w:val="32"/>
          <w:szCs w:val="32"/>
          <w:bdr w:val="none" w:sz="0" w:space="0" w:color="auto" w:frame="1"/>
        </w:rPr>
      </w:pPr>
      <w:r w:rsidRPr="00FD004D">
        <w:rPr>
          <w:rFonts w:ascii="Andalus" w:hAnsi="Andalus" w:cs="Andalus"/>
          <w:b/>
          <w:color w:val="FF0000"/>
          <w:sz w:val="32"/>
          <w:szCs w:val="32"/>
          <w:bdr w:val="none" w:sz="0" w:space="0" w:color="auto" w:frame="1"/>
        </w:rPr>
        <w:t>History reports itself</w:t>
      </w:r>
    </w:p>
    <w:p w:rsidR="006E5461" w:rsidRDefault="006E5461" w:rsidP="006E5461">
      <w:pPr>
        <w:jc w:val="both"/>
        <w:rPr>
          <w:rFonts w:ascii="Andalus" w:hAnsi="Andalus" w:cs="Andalus"/>
          <w:sz w:val="26"/>
          <w:szCs w:val="26"/>
        </w:rPr>
      </w:pPr>
    </w:p>
    <w:p w:rsidR="005034B1" w:rsidRPr="006E5461" w:rsidRDefault="005034B1" w:rsidP="006E5461">
      <w:pPr>
        <w:jc w:val="both"/>
        <w:rPr>
          <w:rFonts w:ascii="Andalus" w:hAnsi="Andalus" w:cs="Andalus"/>
          <w:sz w:val="26"/>
          <w:szCs w:val="26"/>
        </w:rPr>
      </w:pPr>
      <w:r w:rsidRPr="006E5461">
        <w:rPr>
          <w:rFonts w:ascii="Andalus" w:hAnsi="Andalus" w:cs="Andalus"/>
          <w:sz w:val="26"/>
          <w:szCs w:val="26"/>
        </w:rPr>
        <w:t xml:space="preserve">I am enjoying </w:t>
      </w:r>
      <w:r w:rsidRPr="006E5461">
        <w:rPr>
          <w:rFonts w:ascii="Andalus" w:hAnsi="Andalus" w:cs="Andalus"/>
          <w:i/>
          <w:sz w:val="26"/>
          <w:szCs w:val="26"/>
        </w:rPr>
        <w:t>The Invention of Tradition</w:t>
      </w:r>
      <w:r w:rsidRPr="006E5461">
        <w:rPr>
          <w:rFonts w:ascii="Andalus" w:hAnsi="Andalus" w:cs="Andalus"/>
          <w:sz w:val="26"/>
          <w:szCs w:val="26"/>
        </w:rPr>
        <w:t xml:space="preserve">, a 1983 collection of essays edited by Eric </w:t>
      </w:r>
      <w:proofErr w:type="spellStart"/>
      <w:r w:rsidRPr="006E5461">
        <w:rPr>
          <w:rFonts w:ascii="Andalus" w:hAnsi="Andalus" w:cs="Andalus"/>
          <w:sz w:val="26"/>
          <w:szCs w:val="26"/>
        </w:rPr>
        <w:t>Hobsbawm</w:t>
      </w:r>
      <w:proofErr w:type="spellEnd"/>
      <w:r w:rsidRPr="006E5461">
        <w:rPr>
          <w:rFonts w:ascii="Andalus" w:hAnsi="Andalus" w:cs="Andalus"/>
          <w:sz w:val="26"/>
          <w:szCs w:val="26"/>
        </w:rPr>
        <w:t xml:space="preserve"> and Terrence Ranger. The year marks a particular irony. The first essay is Hugh Trevor-Roper’s explosion of the myth of the kilt and the outright fraud and forgery which begat the Highland tale, yet it was 1983 that th</w:t>
      </w:r>
      <w:r w:rsidR="00AD0DB4">
        <w:rPr>
          <w:rFonts w:ascii="Andalus" w:hAnsi="Andalus" w:cs="Andalus"/>
          <w:sz w:val="26"/>
          <w:szCs w:val="26"/>
        </w:rPr>
        <w:t>at great historian</w:t>
      </w:r>
      <w:r w:rsidRPr="006E5461">
        <w:rPr>
          <w:rFonts w:ascii="Andalus" w:hAnsi="Andalus" w:cs="Andalus"/>
          <w:sz w:val="26"/>
          <w:szCs w:val="26"/>
        </w:rPr>
        <w:t xml:space="preserve"> had the misfortune to </w:t>
      </w:r>
      <w:r w:rsidR="00AD0DB4">
        <w:rPr>
          <w:rFonts w:ascii="Andalus" w:hAnsi="Andalus" w:cs="Andalus"/>
          <w:sz w:val="26"/>
          <w:szCs w:val="26"/>
        </w:rPr>
        <w:t>add his name in support of</w:t>
      </w:r>
      <w:r w:rsidR="00FE32AA" w:rsidRPr="006E5461">
        <w:rPr>
          <w:rFonts w:ascii="Andalus" w:hAnsi="Andalus" w:cs="Andalus"/>
          <w:sz w:val="26"/>
          <w:szCs w:val="26"/>
        </w:rPr>
        <w:t xml:space="preserve"> the authenticity</w:t>
      </w:r>
      <w:r w:rsidRPr="006E5461">
        <w:rPr>
          <w:rFonts w:ascii="Andalus" w:hAnsi="Andalus" w:cs="Andalus"/>
          <w:sz w:val="26"/>
          <w:szCs w:val="26"/>
        </w:rPr>
        <w:t xml:space="preserve"> </w:t>
      </w:r>
      <w:r w:rsidR="00AD0DB4">
        <w:rPr>
          <w:rFonts w:ascii="Andalus" w:hAnsi="Andalus" w:cs="Andalus"/>
          <w:sz w:val="26"/>
          <w:szCs w:val="26"/>
        </w:rPr>
        <w:t xml:space="preserve">of </w:t>
      </w:r>
      <w:r w:rsidRPr="006E5461">
        <w:rPr>
          <w:rFonts w:ascii="Andalus" w:hAnsi="Andalus" w:cs="Andalus"/>
          <w:sz w:val="26"/>
          <w:szCs w:val="26"/>
        </w:rPr>
        <w:t>Hitler’s diaries</w:t>
      </w:r>
      <w:r w:rsidR="00FE32AA" w:rsidRPr="006E5461">
        <w:rPr>
          <w:rFonts w:ascii="Andalus" w:hAnsi="Andalus" w:cs="Andalus"/>
          <w:sz w:val="26"/>
          <w:szCs w:val="26"/>
        </w:rPr>
        <w:t xml:space="preserve">. </w:t>
      </w:r>
      <w:r w:rsidR="00AD0DB4">
        <w:rPr>
          <w:rFonts w:ascii="Andalus" w:hAnsi="Andalus" w:cs="Andalus"/>
          <w:sz w:val="26"/>
          <w:szCs w:val="26"/>
        </w:rPr>
        <w:t xml:space="preserve">Meanwhile the legal historian can reflect on </w:t>
      </w:r>
      <w:proofErr w:type="spellStart"/>
      <w:r w:rsidR="00FE32AA" w:rsidRPr="006E5461">
        <w:rPr>
          <w:rFonts w:ascii="Andalus" w:hAnsi="Andalus" w:cs="Andalus"/>
          <w:sz w:val="26"/>
          <w:szCs w:val="26"/>
        </w:rPr>
        <w:t>Hobsbawm’s</w:t>
      </w:r>
      <w:proofErr w:type="spellEnd"/>
      <w:r w:rsidR="00FE32AA" w:rsidRPr="006E5461">
        <w:rPr>
          <w:rFonts w:ascii="Andalus" w:hAnsi="Andalus" w:cs="Andalus"/>
          <w:sz w:val="26"/>
          <w:szCs w:val="26"/>
        </w:rPr>
        <w:t xml:space="preserve"> introduction:</w:t>
      </w:r>
    </w:p>
    <w:p w:rsidR="00FE32AA" w:rsidRPr="006E5461" w:rsidRDefault="00FE32AA" w:rsidP="006E5461">
      <w:pPr>
        <w:jc w:val="both"/>
        <w:rPr>
          <w:rFonts w:ascii="Andalus" w:hAnsi="Andalus" w:cs="Andalus"/>
          <w:sz w:val="26"/>
          <w:szCs w:val="26"/>
        </w:rPr>
      </w:pPr>
    </w:p>
    <w:p w:rsidR="00AD0DB4" w:rsidRDefault="00FE32AA" w:rsidP="00AD0DB4">
      <w:pPr>
        <w:ind w:left="720"/>
        <w:jc w:val="both"/>
        <w:rPr>
          <w:rFonts w:ascii="Andalus" w:eastAsia="Times New Roman" w:hAnsi="Andalus" w:cs="Andalus"/>
        </w:rPr>
      </w:pPr>
      <w:r w:rsidRPr="00AD0DB4">
        <w:rPr>
          <w:rFonts w:ascii="Andalus" w:eastAsia="Times New Roman" w:hAnsi="Andalus" w:cs="Andalus"/>
        </w:rPr>
        <w:t>‘Custom’ is what judges do; ‘tradition’ (in this instance invented tradition) is the wig, robe and other formal paraphernalia and ritualized practices surrounding their substantial action. The decline of ‘custom’ inevitably changes the ‘tradition’ with which it is habitually intertwined.</w:t>
      </w:r>
    </w:p>
    <w:p w:rsidR="00AD0DB4" w:rsidRDefault="00AD0DB4" w:rsidP="00AD0DB4">
      <w:pPr>
        <w:jc w:val="both"/>
        <w:rPr>
          <w:rFonts w:ascii="Andalus" w:eastAsia="Times New Roman" w:hAnsi="Andalus" w:cs="Andalus"/>
        </w:rPr>
      </w:pPr>
    </w:p>
    <w:p w:rsidR="00FE32AA" w:rsidRPr="00AD0DB4" w:rsidRDefault="00FE32AA" w:rsidP="00AD0DB4">
      <w:pPr>
        <w:jc w:val="both"/>
        <w:rPr>
          <w:rFonts w:ascii="Andalus" w:hAnsi="Andalus" w:cs="Andalus"/>
          <w:b/>
          <w:i/>
          <w:sz w:val="26"/>
          <w:szCs w:val="26"/>
        </w:rPr>
      </w:pPr>
      <w:r w:rsidRPr="00AD0DB4">
        <w:rPr>
          <w:rFonts w:ascii="Andalus" w:eastAsia="Times New Roman" w:hAnsi="Andalus" w:cs="Andalus"/>
          <w:b/>
          <w:sz w:val="26"/>
          <w:szCs w:val="26"/>
        </w:rPr>
        <w:t>David Ash, editor</w:t>
      </w:r>
    </w:p>
    <w:p w:rsidR="00771FD0" w:rsidRPr="006E5461" w:rsidRDefault="00771FD0" w:rsidP="006E5461">
      <w:pPr>
        <w:jc w:val="both"/>
        <w:rPr>
          <w:rFonts w:ascii="Andalus" w:hAnsi="Andalus" w:cs="Andalus"/>
          <w:sz w:val="26"/>
          <w:szCs w:val="26"/>
        </w:rPr>
      </w:pPr>
    </w:p>
    <w:p w:rsidR="00286406" w:rsidRDefault="00286406" w:rsidP="006E5461">
      <w:pPr>
        <w:jc w:val="both"/>
        <w:rPr>
          <w:rFonts w:ascii="Andalus" w:hAnsi="Andalus" w:cs="Andalus"/>
          <w:b/>
          <w:color w:val="FF0000"/>
          <w:sz w:val="32"/>
          <w:szCs w:val="32"/>
        </w:rPr>
      </w:pPr>
      <w:r w:rsidRPr="00AD0DB4">
        <w:rPr>
          <w:rFonts w:ascii="Andalus" w:hAnsi="Andalus" w:cs="Andalus"/>
          <w:b/>
          <w:color w:val="FF0000"/>
          <w:sz w:val="32"/>
          <w:szCs w:val="32"/>
        </w:rPr>
        <w:t>The Women’s Legal Status Act 2018</w:t>
      </w:r>
    </w:p>
    <w:p w:rsidR="00AD0DB4" w:rsidRPr="00AD0DB4" w:rsidRDefault="00AD0DB4" w:rsidP="006E5461">
      <w:pPr>
        <w:jc w:val="both"/>
        <w:rPr>
          <w:rFonts w:ascii="Andalus" w:hAnsi="Andalus" w:cs="Andalus"/>
          <w:b/>
          <w:sz w:val="32"/>
          <w:szCs w:val="32"/>
        </w:rPr>
      </w:pPr>
    </w:p>
    <w:p w:rsidR="00286406" w:rsidRPr="00AD0DB4" w:rsidRDefault="00181354" w:rsidP="006E5461">
      <w:pPr>
        <w:jc w:val="both"/>
        <w:rPr>
          <w:rFonts w:ascii="Andalus" w:hAnsi="Andalus" w:cs="Andalus"/>
          <w:bCs/>
          <w:color w:val="444444"/>
          <w:sz w:val="26"/>
          <w:szCs w:val="26"/>
          <w:bdr w:val="none" w:sz="0" w:space="0" w:color="auto" w:frame="1"/>
        </w:rPr>
      </w:pPr>
      <w:r w:rsidRPr="00AD0DB4">
        <w:rPr>
          <w:rFonts w:ascii="Andalus" w:hAnsi="Andalus" w:cs="Andalus"/>
          <w:sz w:val="26"/>
          <w:szCs w:val="26"/>
        </w:rPr>
        <w:t>The W</w:t>
      </w:r>
      <w:r w:rsidR="00286406" w:rsidRPr="00AD0DB4">
        <w:rPr>
          <w:rStyle w:val="Emphasis"/>
          <w:rFonts w:ascii="Andalus" w:hAnsi="Andalus" w:cs="Andalus"/>
          <w:color w:val="444444"/>
          <w:sz w:val="26"/>
          <w:szCs w:val="26"/>
          <w:bdr w:val="none" w:sz="0" w:space="0" w:color="auto" w:frame="1"/>
        </w:rPr>
        <w:t xml:space="preserve">omen’s Legal Status Act </w:t>
      </w:r>
      <w:r w:rsidR="00286406" w:rsidRPr="00AD0DB4">
        <w:rPr>
          <w:rFonts w:ascii="Andalus" w:hAnsi="Andalus" w:cs="Andalus"/>
          <w:color w:val="444444"/>
          <w:sz w:val="26"/>
          <w:szCs w:val="26"/>
        </w:rPr>
        <w:t>which gave women the right to practise as lawyers in New South Wales.</w:t>
      </w:r>
      <w:r w:rsidRPr="00AD0DB4">
        <w:rPr>
          <w:rFonts w:ascii="Andalus" w:hAnsi="Andalus" w:cs="Andalus"/>
          <w:color w:val="444444"/>
          <w:sz w:val="26"/>
          <w:szCs w:val="26"/>
        </w:rPr>
        <w:t xml:space="preserve"> </w:t>
      </w:r>
      <w:r w:rsidR="00286406" w:rsidRPr="00AD0DB4">
        <w:rPr>
          <w:rFonts w:ascii="Andalus" w:hAnsi="Andalus" w:cs="Andalus"/>
          <w:bCs/>
          <w:color w:val="444444"/>
          <w:sz w:val="26"/>
          <w:szCs w:val="26"/>
          <w:bdr w:val="none" w:sz="0" w:space="0" w:color="auto" w:frame="1"/>
        </w:rPr>
        <w:t xml:space="preserve">To mark the centenary, the Hon Justice Virginia Bell AC </w:t>
      </w:r>
      <w:r w:rsidRPr="00AD0DB4">
        <w:rPr>
          <w:rFonts w:ascii="Andalus" w:hAnsi="Andalus" w:cs="Andalus"/>
          <w:bCs/>
          <w:color w:val="444444"/>
          <w:sz w:val="26"/>
          <w:szCs w:val="26"/>
          <w:bdr w:val="none" w:sz="0" w:space="0" w:color="auto" w:frame="1"/>
        </w:rPr>
        <w:t>delivered</w:t>
      </w:r>
      <w:r w:rsidR="00286406" w:rsidRPr="00AD0DB4">
        <w:rPr>
          <w:rFonts w:ascii="Andalus" w:hAnsi="Andalus" w:cs="Andalus"/>
          <w:bCs/>
          <w:color w:val="444444"/>
          <w:sz w:val="26"/>
          <w:szCs w:val="26"/>
          <w:bdr w:val="none" w:sz="0" w:space="0" w:color="auto" w:frame="1"/>
        </w:rPr>
        <w:t xml:space="preserve"> the 201</w:t>
      </w:r>
      <w:r w:rsidRPr="00AD0DB4">
        <w:rPr>
          <w:rFonts w:ascii="Andalus" w:hAnsi="Andalus" w:cs="Andalus"/>
          <w:bCs/>
          <w:color w:val="444444"/>
          <w:sz w:val="26"/>
          <w:szCs w:val="26"/>
          <w:bdr w:val="none" w:sz="0" w:space="0" w:color="auto" w:frame="1"/>
        </w:rPr>
        <w:t xml:space="preserve">8 Forbes Lecture on 30 May 2018. </w:t>
      </w:r>
    </w:p>
    <w:p w:rsidR="00181354" w:rsidRPr="00AD0DB4" w:rsidRDefault="00181354" w:rsidP="006E5461">
      <w:pPr>
        <w:jc w:val="both"/>
        <w:rPr>
          <w:rFonts w:ascii="Andalus" w:hAnsi="Andalus" w:cs="Andalus"/>
          <w:bCs/>
          <w:color w:val="444444"/>
          <w:sz w:val="26"/>
          <w:szCs w:val="26"/>
          <w:bdr w:val="none" w:sz="0" w:space="0" w:color="auto" w:frame="1"/>
        </w:rPr>
      </w:pPr>
    </w:p>
    <w:p w:rsidR="00181354" w:rsidRPr="00AD0DB4" w:rsidRDefault="00181354" w:rsidP="006E5461">
      <w:pPr>
        <w:jc w:val="both"/>
        <w:rPr>
          <w:rFonts w:ascii="Andalus" w:hAnsi="Andalus" w:cs="Andalus"/>
          <w:bCs/>
          <w:color w:val="444444"/>
          <w:sz w:val="26"/>
          <w:szCs w:val="26"/>
          <w:bdr w:val="none" w:sz="0" w:space="0" w:color="auto" w:frame="1"/>
        </w:rPr>
      </w:pPr>
      <w:r w:rsidRPr="00AD0DB4">
        <w:rPr>
          <w:rFonts w:ascii="Andalus" w:hAnsi="Andalus" w:cs="Andalus"/>
          <w:bCs/>
          <w:color w:val="444444"/>
          <w:sz w:val="26"/>
          <w:szCs w:val="26"/>
          <w:bdr w:val="none" w:sz="0" w:space="0" w:color="auto" w:frame="1"/>
        </w:rPr>
        <w:t xml:space="preserve">On the afternoon of 21 July 2018, the Independent Scholars Association of Australia (NSW Chapter) in collaboration with the State Library of NSW has its annual seminar, </w:t>
      </w:r>
      <w:r w:rsidRPr="00AD0DB4">
        <w:rPr>
          <w:rFonts w:ascii="Andalus" w:hAnsi="Andalus" w:cs="Andalus"/>
          <w:bCs/>
          <w:i/>
          <w:color w:val="444444"/>
          <w:sz w:val="26"/>
          <w:szCs w:val="26"/>
          <w:bdr w:val="none" w:sz="0" w:space="0" w:color="auto" w:frame="1"/>
        </w:rPr>
        <w:t>In the Aftermath of the First World War – Women’s Legal Status Act 1918</w:t>
      </w:r>
      <w:r w:rsidRPr="00AD0DB4">
        <w:rPr>
          <w:rFonts w:ascii="Andalus" w:hAnsi="Andalus" w:cs="Andalus"/>
          <w:bCs/>
          <w:color w:val="444444"/>
          <w:sz w:val="26"/>
          <w:szCs w:val="26"/>
          <w:bdr w:val="none" w:sz="0" w:space="0" w:color="auto" w:frame="1"/>
        </w:rPr>
        <w:t>.</w:t>
      </w:r>
    </w:p>
    <w:p w:rsidR="00181354" w:rsidRPr="00AD0DB4" w:rsidRDefault="00181354" w:rsidP="006E5461">
      <w:pPr>
        <w:jc w:val="both"/>
        <w:rPr>
          <w:rFonts w:ascii="Andalus" w:hAnsi="Andalus" w:cs="Andalus"/>
          <w:bCs/>
          <w:color w:val="444444"/>
          <w:sz w:val="26"/>
          <w:szCs w:val="26"/>
          <w:bdr w:val="none" w:sz="0" w:space="0" w:color="auto" w:frame="1"/>
        </w:rPr>
      </w:pPr>
    </w:p>
    <w:p w:rsidR="00181354" w:rsidRPr="006E5461" w:rsidRDefault="00181354" w:rsidP="006E5461">
      <w:pPr>
        <w:jc w:val="both"/>
        <w:rPr>
          <w:rFonts w:ascii="Andalus" w:hAnsi="Andalus" w:cs="Andalus"/>
          <w:color w:val="4A4A4A"/>
          <w:sz w:val="26"/>
          <w:szCs w:val="26"/>
        </w:rPr>
      </w:pPr>
      <w:r w:rsidRPr="006E5461">
        <w:rPr>
          <w:rFonts w:ascii="Andalus" w:hAnsi="Andalus" w:cs="Andalus"/>
          <w:color w:val="4A4A4A"/>
          <w:sz w:val="26"/>
          <w:szCs w:val="26"/>
        </w:rPr>
        <w:t>In this Seminar, prominent women in law, the legislature and local government will explore the contributions women have made to the law profession, to politics and legislation and to local government since the introduction of that Act.</w:t>
      </w:r>
    </w:p>
    <w:p w:rsidR="00181354" w:rsidRPr="006E5461" w:rsidRDefault="00181354" w:rsidP="006E5461">
      <w:pPr>
        <w:jc w:val="both"/>
        <w:rPr>
          <w:rFonts w:ascii="Andalus" w:hAnsi="Andalus" w:cs="Andalus"/>
          <w:color w:val="4A4A4A"/>
          <w:sz w:val="26"/>
          <w:szCs w:val="26"/>
        </w:rPr>
      </w:pPr>
    </w:p>
    <w:p w:rsidR="00181354" w:rsidRPr="006E5461" w:rsidRDefault="00181354" w:rsidP="006E5461">
      <w:pPr>
        <w:jc w:val="both"/>
        <w:rPr>
          <w:rFonts w:ascii="Andalus" w:hAnsi="Andalus" w:cs="Andalus"/>
          <w:b/>
          <w:bCs/>
          <w:color w:val="444444"/>
          <w:sz w:val="26"/>
          <w:szCs w:val="26"/>
          <w:bdr w:val="none" w:sz="0" w:space="0" w:color="auto" w:frame="1"/>
        </w:rPr>
      </w:pPr>
      <w:r w:rsidRPr="006E5461">
        <w:rPr>
          <w:rFonts w:ascii="Andalus" w:hAnsi="Andalus" w:cs="Andalus"/>
          <w:color w:val="4A4A4A"/>
          <w:sz w:val="26"/>
          <w:szCs w:val="26"/>
        </w:rPr>
        <w:t xml:space="preserve">Bookings are </w:t>
      </w:r>
      <w:hyperlink r:id="rId6" w:history="1">
        <w:r w:rsidRPr="006E5461">
          <w:rPr>
            <w:rStyle w:val="Hyperlink"/>
            <w:rFonts w:ascii="Andalus" w:hAnsi="Andalus" w:cs="Andalus"/>
            <w:sz w:val="26"/>
            <w:szCs w:val="26"/>
          </w:rPr>
          <w:t>essential</w:t>
        </w:r>
      </w:hyperlink>
      <w:r w:rsidRPr="006E5461">
        <w:rPr>
          <w:rFonts w:ascii="Andalus" w:hAnsi="Andalus" w:cs="Andalus"/>
          <w:color w:val="4A4A4A"/>
          <w:sz w:val="26"/>
          <w:szCs w:val="26"/>
        </w:rPr>
        <w:t>.</w:t>
      </w:r>
    </w:p>
    <w:p w:rsidR="00181354" w:rsidRPr="006E5461" w:rsidRDefault="00181354" w:rsidP="006E5461">
      <w:pPr>
        <w:jc w:val="both"/>
        <w:rPr>
          <w:rFonts w:ascii="Andalus" w:hAnsi="Andalus" w:cs="Andalus"/>
          <w:b/>
          <w:bCs/>
          <w:color w:val="444444"/>
          <w:sz w:val="26"/>
          <w:szCs w:val="26"/>
          <w:bdr w:val="none" w:sz="0" w:space="0" w:color="auto" w:frame="1"/>
        </w:rPr>
      </w:pPr>
    </w:p>
    <w:p w:rsidR="00771FD0" w:rsidRPr="00AD0DB4" w:rsidRDefault="00FE32AA" w:rsidP="006E5461">
      <w:pPr>
        <w:jc w:val="both"/>
        <w:rPr>
          <w:rFonts w:ascii="Andalus" w:hAnsi="Andalus" w:cs="Andalus"/>
          <w:b/>
          <w:color w:val="FF0000"/>
          <w:sz w:val="32"/>
          <w:szCs w:val="32"/>
        </w:rPr>
      </w:pPr>
      <w:r w:rsidRPr="00AD0DB4">
        <w:rPr>
          <w:rFonts w:ascii="Andalus" w:hAnsi="Andalus" w:cs="Andalus"/>
          <w:b/>
          <w:color w:val="FF0000"/>
          <w:sz w:val="32"/>
          <w:szCs w:val="32"/>
        </w:rPr>
        <w:lastRenderedPageBreak/>
        <w:t>Current tutorials</w:t>
      </w:r>
    </w:p>
    <w:p w:rsidR="00FE32AA" w:rsidRPr="006E5461" w:rsidRDefault="00FE32AA" w:rsidP="006E5461">
      <w:pPr>
        <w:jc w:val="both"/>
        <w:rPr>
          <w:rFonts w:ascii="Andalus" w:hAnsi="Andalus" w:cs="Andalus"/>
          <w:sz w:val="26"/>
          <w:szCs w:val="26"/>
        </w:rPr>
      </w:pPr>
    </w:p>
    <w:p w:rsidR="00FE32AA" w:rsidRPr="006E5461" w:rsidRDefault="00C622A4" w:rsidP="006E5461">
      <w:pPr>
        <w:jc w:val="both"/>
        <w:rPr>
          <w:rFonts w:ascii="Andalus" w:hAnsi="Andalus" w:cs="Andalus"/>
          <w:sz w:val="26"/>
          <w:szCs w:val="26"/>
        </w:rPr>
      </w:pPr>
      <w:r w:rsidRPr="006E5461">
        <w:rPr>
          <w:rFonts w:ascii="Andalus" w:hAnsi="Andalus" w:cs="Andalus"/>
          <w:sz w:val="26"/>
          <w:szCs w:val="26"/>
        </w:rPr>
        <w:t xml:space="preserve">If history is </w:t>
      </w:r>
      <w:proofErr w:type="spellStart"/>
      <w:r w:rsidRPr="006E5461">
        <w:rPr>
          <w:rFonts w:ascii="Andalus" w:hAnsi="Andalus" w:cs="Andalus"/>
          <w:sz w:val="26"/>
          <w:szCs w:val="26"/>
        </w:rPr>
        <w:t>Hobsbawmian</w:t>
      </w:r>
      <w:proofErr w:type="spellEnd"/>
      <w:r w:rsidRPr="006E5461">
        <w:rPr>
          <w:rFonts w:ascii="Andalus" w:hAnsi="Andalus" w:cs="Andalus"/>
          <w:sz w:val="26"/>
          <w:szCs w:val="26"/>
        </w:rPr>
        <w:t xml:space="preserve"> then </w:t>
      </w:r>
      <w:r w:rsidR="00FE32AA" w:rsidRPr="006E5461">
        <w:rPr>
          <w:rFonts w:ascii="Andalus" w:hAnsi="Andalus" w:cs="Andalus"/>
          <w:sz w:val="26"/>
          <w:szCs w:val="26"/>
        </w:rPr>
        <w:t xml:space="preserve">NSW Supreme Court judge Geoff Lindsay has made the </w:t>
      </w:r>
      <w:r w:rsidRPr="006E5461">
        <w:rPr>
          <w:rFonts w:ascii="Andalus" w:hAnsi="Andalus" w:cs="Andalus"/>
          <w:sz w:val="26"/>
          <w:szCs w:val="26"/>
        </w:rPr>
        <w:t>legal history tutorial part of that court’s custom. The series continues to benefit all of those interested in how the good and the bad of the rule of English law took hold in Australia. Remaining lectures for this year include:</w:t>
      </w:r>
    </w:p>
    <w:p w:rsidR="00C622A4" w:rsidRPr="006E5461" w:rsidRDefault="00C622A4" w:rsidP="006E5461">
      <w:pPr>
        <w:jc w:val="both"/>
        <w:rPr>
          <w:rFonts w:ascii="Andalus" w:hAnsi="Andalus" w:cs="Andalus"/>
          <w:sz w:val="26"/>
          <w:szCs w:val="26"/>
        </w:rPr>
      </w:pPr>
    </w:p>
    <w:p w:rsidR="00C622A4" w:rsidRPr="00AD0DB4" w:rsidRDefault="00C622A4" w:rsidP="00AD0DB4">
      <w:pPr>
        <w:pStyle w:val="ListParagraph"/>
        <w:numPr>
          <w:ilvl w:val="0"/>
          <w:numId w:val="2"/>
        </w:numPr>
        <w:ind w:left="360"/>
        <w:jc w:val="both"/>
        <w:rPr>
          <w:rFonts w:ascii="Andalus" w:hAnsi="Andalus" w:cs="Andalus"/>
          <w:sz w:val="26"/>
          <w:szCs w:val="26"/>
        </w:rPr>
      </w:pPr>
      <w:r w:rsidRPr="00AD0DB4">
        <w:rPr>
          <w:rFonts w:ascii="Andalus" w:hAnsi="Andalus" w:cs="Andalus"/>
          <w:sz w:val="26"/>
          <w:szCs w:val="26"/>
        </w:rPr>
        <w:t xml:space="preserve">the Hon J Campbell QC, </w:t>
      </w:r>
      <w:r w:rsidRPr="00AD0DB4">
        <w:rPr>
          <w:rFonts w:ascii="Andalus" w:hAnsi="Andalus" w:cs="Andalus"/>
          <w:i/>
          <w:iCs/>
          <w:sz w:val="26"/>
          <w:szCs w:val="26"/>
        </w:rPr>
        <w:t>History of Equity,</w:t>
      </w:r>
      <w:r w:rsidRPr="00AD0DB4">
        <w:rPr>
          <w:rFonts w:ascii="Andalus" w:hAnsi="Andalus" w:cs="Andalus"/>
          <w:sz w:val="26"/>
          <w:szCs w:val="26"/>
        </w:rPr>
        <w:t xml:space="preserve"> in two parts, on </w:t>
      </w:r>
      <w:r w:rsidRPr="00AD0DB4">
        <w:rPr>
          <w:rFonts w:ascii="Andalus" w:hAnsi="Andalus" w:cs="Andalus"/>
          <w:bCs/>
          <w:sz w:val="26"/>
          <w:szCs w:val="26"/>
        </w:rPr>
        <w:t xml:space="preserve">Wednesday 25 July </w:t>
      </w:r>
      <w:r w:rsidRPr="00AD0DB4">
        <w:rPr>
          <w:rFonts w:ascii="Andalus" w:hAnsi="Andalus" w:cs="Andalus"/>
          <w:sz w:val="26"/>
          <w:szCs w:val="26"/>
        </w:rPr>
        <w:t>and</w:t>
      </w:r>
      <w:r w:rsidRPr="00AD0DB4">
        <w:rPr>
          <w:rFonts w:ascii="Andalus" w:hAnsi="Andalus" w:cs="Andalus"/>
          <w:bCs/>
          <w:sz w:val="26"/>
          <w:szCs w:val="26"/>
        </w:rPr>
        <w:t xml:space="preserve"> Wednesday 22 August</w:t>
      </w:r>
      <w:r w:rsidRPr="00AD0DB4">
        <w:rPr>
          <w:rFonts w:ascii="Andalus" w:hAnsi="Andalus" w:cs="Andalus"/>
          <w:sz w:val="26"/>
          <w:szCs w:val="26"/>
        </w:rPr>
        <w:t xml:space="preserve"> </w:t>
      </w:r>
      <w:r w:rsidRPr="00AD0DB4">
        <w:rPr>
          <w:rFonts w:ascii="Andalus" w:hAnsi="Andalus" w:cs="Andalus"/>
          <w:bCs/>
          <w:sz w:val="26"/>
          <w:szCs w:val="26"/>
        </w:rPr>
        <w:t>2018</w:t>
      </w:r>
      <w:r w:rsidRPr="00AD0DB4">
        <w:rPr>
          <w:rFonts w:ascii="Andalus" w:hAnsi="Andalus" w:cs="Andalus"/>
          <w:sz w:val="26"/>
          <w:szCs w:val="26"/>
        </w:rPr>
        <w:t>; and</w:t>
      </w:r>
    </w:p>
    <w:p w:rsidR="00C622A4" w:rsidRPr="006E5461" w:rsidRDefault="00C622A4" w:rsidP="00AD0DB4">
      <w:pPr>
        <w:jc w:val="both"/>
        <w:rPr>
          <w:rFonts w:ascii="Andalus" w:hAnsi="Andalus" w:cs="Andalus"/>
          <w:sz w:val="26"/>
          <w:szCs w:val="26"/>
        </w:rPr>
      </w:pPr>
    </w:p>
    <w:p w:rsidR="00C622A4" w:rsidRPr="00AD0DB4" w:rsidRDefault="00C622A4" w:rsidP="00AD0DB4">
      <w:pPr>
        <w:pStyle w:val="ListParagraph"/>
        <w:numPr>
          <w:ilvl w:val="0"/>
          <w:numId w:val="2"/>
        </w:numPr>
        <w:ind w:left="360"/>
        <w:jc w:val="both"/>
        <w:rPr>
          <w:rFonts w:ascii="Andalus" w:hAnsi="Andalus" w:cs="Andalus"/>
          <w:sz w:val="26"/>
          <w:szCs w:val="26"/>
        </w:rPr>
      </w:pPr>
      <w:proofErr w:type="gramStart"/>
      <w:r w:rsidRPr="00AD0DB4">
        <w:rPr>
          <w:rFonts w:ascii="Andalus" w:hAnsi="Andalus" w:cs="Andalus"/>
          <w:sz w:val="26"/>
          <w:szCs w:val="26"/>
        </w:rPr>
        <w:t>the</w:t>
      </w:r>
      <w:proofErr w:type="gramEnd"/>
      <w:r w:rsidRPr="00AD0DB4">
        <w:rPr>
          <w:rFonts w:ascii="Andalus" w:hAnsi="Andalus" w:cs="Andalus"/>
          <w:sz w:val="26"/>
          <w:szCs w:val="26"/>
        </w:rPr>
        <w:t xml:space="preserve"> </w:t>
      </w:r>
      <w:r w:rsidRPr="00AD0DB4">
        <w:rPr>
          <w:rFonts w:ascii="Andalus" w:hAnsi="Andalus" w:cs="Andalus"/>
          <w:sz w:val="26"/>
          <w:szCs w:val="26"/>
          <w:lang w:val="en-GB"/>
        </w:rPr>
        <w:t xml:space="preserve">Chief Justice, the </w:t>
      </w:r>
      <w:r w:rsidRPr="00AD0DB4">
        <w:rPr>
          <w:rFonts w:ascii="Andalus" w:hAnsi="Andalus" w:cs="Andalus"/>
          <w:sz w:val="26"/>
          <w:szCs w:val="26"/>
        </w:rPr>
        <w:t xml:space="preserve">Hon T F </w:t>
      </w:r>
      <w:r w:rsidRPr="00AD0DB4">
        <w:rPr>
          <w:rFonts w:ascii="Andalus" w:hAnsi="Andalus" w:cs="Andalus"/>
          <w:sz w:val="26"/>
          <w:szCs w:val="26"/>
          <w:lang w:val="en-GB"/>
        </w:rPr>
        <w:t xml:space="preserve">Bathurst AC, on </w:t>
      </w:r>
      <w:r w:rsidRPr="00AD0DB4">
        <w:rPr>
          <w:rFonts w:ascii="Andalus" w:hAnsi="Andalus" w:cs="Andalus"/>
          <w:bCs/>
          <w:sz w:val="26"/>
          <w:szCs w:val="26"/>
          <w:lang w:val="en-GB"/>
        </w:rPr>
        <w:t>Thursday</w:t>
      </w:r>
      <w:r w:rsidRPr="00AD0DB4">
        <w:rPr>
          <w:rFonts w:ascii="Andalus" w:hAnsi="Andalus" w:cs="Andalus"/>
          <w:sz w:val="26"/>
          <w:szCs w:val="26"/>
          <w:lang w:val="en-GB"/>
        </w:rPr>
        <w:t xml:space="preserve"> </w:t>
      </w:r>
      <w:r w:rsidRPr="00AD0DB4">
        <w:rPr>
          <w:rFonts w:ascii="Andalus" w:hAnsi="Andalus" w:cs="Andalus"/>
          <w:bCs/>
          <w:sz w:val="26"/>
          <w:szCs w:val="26"/>
          <w:lang w:val="en-GB"/>
        </w:rPr>
        <w:t>18 October 2018</w:t>
      </w:r>
      <w:r w:rsidRPr="00AD0DB4">
        <w:rPr>
          <w:rFonts w:ascii="Andalus" w:hAnsi="Andalus" w:cs="Andalus"/>
          <w:sz w:val="26"/>
          <w:szCs w:val="26"/>
          <w:lang w:val="en-GB"/>
        </w:rPr>
        <w:t>.</w:t>
      </w:r>
    </w:p>
    <w:p w:rsidR="00C622A4" w:rsidRPr="006E5461" w:rsidRDefault="00C622A4" w:rsidP="006E5461">
      <w:pPr>
        <w:jc w:val="both"/>
        <w:rPr>
          <w:rFonts w:ascii="Andalus" w:hAnsi="Andalus" w:cs="Andalus"/>
          <w:sz w:val="26"/>
          <w:szCs w:val="26"/>
          <w:lang w:val="en-GB"/>
        </w:rPr>
      </w:pPr>
    </w:p>
    <w:p w:rsidR="00C622A4" w:rsidRPr="006E5461" w:rsidRDefault="00C622A4" w:rsidP="006E5461">
      <w:pPr>
        <w:jc w:val="both"/>
        <w:rPr>
          <w:rFonts w:ascii="Andalus" w:hAnsi="Andalus" w:cs="Andalus"/>
          <w:sz w:val="26"/>
          <w:szCs w:val="26"/>
          <w:lang w:val="en-GB"/>
        </w:rPr>
      </w:pPr>
      <w:r w:rsidRPr="006E5461">
        <w:rPr>
          <w:rFonts w:ascii="Andalus" w:hAnsi="Andalus" w:cs="Andalus"/>
          <w:sz w:val="26"/>
          <w:szCs w:val="26"/>
          <w:lang w:val="en-GB"/>
        </w:rPr>
        <w:t xml:space="preserve">All tutorials are held at </w:t>
      </w:r>
      <w:r w:rsidRPr="006E5461">
        <w:rPr>
          <w:rFonts w:ascii="Andalus" w:hAnsi="Andalus" w:cs="Andalus"/>
          <w:bCs/>
          <w:sz w:val="26"/>
          <w:szCs w:val="26"/>
          <w:lang w:val="en-GB"/>
        </w:rPr>
        <w:t xml:space="preserve">5.15pm </w:t>
      </w:r>
      <w:r w:rsidRPr="006E5461">
        <w:rPr>
          <w:rFonts w:ascii="Andalus" w:hAnsi="Andalus" w:cs="Andalus"/>
          <w:sz w:val="26"/>
          <w:szCs w:val="26"/>
          <w:lang w:val="en-GB"/>
        </w:rPr>
        <w:t xml:space="preserve">in Banco Court, the Law Courts Building, Queen’s Square, </w:t>
      </w:r>
      <w:proofErr w:type="gramStart"/>
      <w:r w:rsidRPr="006E5461">
        <w:rPr>
          <w:rFonts w:ascii="Andalus" w:hAnsi="Andalus" w:cs="Andalus"/>
          <w:sz w:val="26"/>
          <w:szCs w:val="26"/>
          <w:lang w:val="en-GB"/>
        </w:rPr>
        <w:t>Sydney</w:t>
      </w:r>
      <w:proofErr w:type="gramEnd"/>
      <w:r w:rsidRPr="006E5461">
        <w:rPr>
          <w:rFonts w:ascii="Andalus" w:hAnsi="Andalus" w:cs="Andalus"/>
          <w:sz w:val="26"/>
          <w:szCs w:val="26"/>
          <w:lang w:val="en-GB"/>
        </w:rPr>
        <w:t>. Martin Place or St James is the nearest rail stop.</w:t>
      </w:r>
    </w:p>
    <w:p w:rsidR="00C622A4" w:rsidRPr="006E5461" w:rsidRDefault="00C622A4" w:rsidP="006E5461">
      <w:pPr>
        <w:jc w:val="both"/>
        <w:rPr>
          <w:rFonts w:ascii="Andalus" w:hAnsi="Andalus" w:cs="Andalus"/>
          <w:sz w:val="26"/>
          <w:szCs w:val="26"/>
        </w:rPr>
      </w:pPr>
    </w:p>
    <w:p w:rsidR="00771FD0" w:rsidRPr="00AD0DB4" w:rsidRDefault="00286406" w:rsidP="006E5461">
      <w:pPr>
        <w:jc w:val="both"/>
        <w:rPr>
          <w:rFonts w:ascii="Andalus" w:hAnsi="Andalus" w:cs="Andalus"/>
          <w:b/>
          <w:color w:val="FF0000"/>
          <w:sz w:val="32"/>
          <w:szCs w:val="32"/>
        </w:rPr>
      </w:pPr>
      <w:r w:rsidRPr="00AD0DB4">
        <w:rPr>
          <w:rFonts w:ascii="Andalus" w:hAnsi="Andalus" w:cs="Andalus"/>
          <w:b/>
          <w:color w:val="FF0000"/>
          <w:sz w:val="32"/>
          <w:szCs w:val="32"/>
        </w:rPr>
        <w:t xml:space="preserve">J.M. Bennett, </w:t>
      </w:r>
      <w:hyperlink r:id="rId7" w:history="1">
        <w:r w:rsidR="00771FD0" w:rsidRPr="00AD0DB4">
          <w:rPr>
            <w:rStyle w:val="Hyperlink"/>
            <w:rFonts w:ascii="Andalus" w:hAnsi="Andalus" w:cs="Andalus"/>
            <w:b/>
            <w:color w:val="FF0000"/>
            <w:sz w:val="32"/>
            <w:szCs w:val="32"/>
          </w:rPr>
          <w:t>Sir Alexander Onslow</w:t>
        </w:r>
      </w:hyperlink>
    </w:p>
    <w:p w:rsidR="00771FD0" w:rsidRPr="006E5461" w:rsidRDefault="00771FD0" w:rsidP="006E5461">
      <w:pPr>
        <w:jc w:val="both"/>
        <w:rPr>
          <w:rFonts w:ascii="Andalus" w:hAnsi="Andalus" w:cs="Andalus"/>
          <w:sz w:val="26"/>
          <w:szCs w:val="26"/>
        </w:rPr>
      </w:pPr>
    </w:p>
    <w:p w:rsidR="00EF4331" w:rsidRPr="006E5461" w:rsidRDefault="00771FD0" w:rsidP="006E5461">
      <w:pPr>
        <w:jc w:val="both"/>
        <w:rPr>
          <w:rFonts w:ascii="Andalus" w:hAnsi="Andalus" w:cs="Andalus"/>
          <w:bCs/>
          <w:sz w:val="26"/>
          <w:szCs w:val="26"/>
          <w:shd w:val="clear" w:color="auto" w:fill="FFFFFF"/>
        </w:rPr>
      </w:pPr>
      <w:r w:rsidRPr="006E5461">
        <w:rPr>
          <w:rFonts w:ascii="Andalus" w:hAnsi="Andalus" w:cs="Andalus"/>
          <w:bCs/>
          <w:sz w:val="26"/>
          <w:szCs w:val="26"/>
          <w:shd w:val="clear" w:color="auto" w:fill="FFFFFF"/>
        </w:rPr>
        <w:t xml:space="preserve">An effective definition of any human institution begs as many questions as </w:t>
      </w:r>
      <w:r w:rsidR="00586D2A" w:rsidRPr="006E5461">
        <w:rPr>
          <w:rFonts w:ascii="Andalus" w:hAnsi="Andalus" w:cs="Andalus"/>
          <w:bCs/>
          <w:sz w:val="26"/>
          <w:szCs w:val="26"/>
          <w:shd w:val="clear" w:color="auto" w:fill="FFFFFF"/>
        </w:rPr>
        <w:t>it</w:t>
      </w:r>
      <w:r w:rsidRPr="006E5461">
        <w:rPr>
          <w:rFonts w:ascii="Andalus" w:hAnsi="Andalus" w:cs="Andalus"/>
          <w:bCs/>
          <w:sz w:val="26"/>
          <w:szCs w:val="26"/>
          <w:shd w:val="clear" w:color="auto" w:fill="FFFFFF"/>
        </w:rPr>
        <w:t xml:space="preserve"> answers. The rule of law is often described as the administration of justice. </w:t>
      </w:r>
      <w:r w:rsidR="00EF4331" w:rsidRPr="006E5461">
        <w:rPr>
          <w:rFonts w:ascii="Andalus" w:hAnsi="Andalus" w:cs="Andalus"/>
          <w:bCs/>
          <w:sz w:val="26"/>
          <w:szCs w:val="26"/>
          <w:shd w:val="clear" w:color="auto" w:fill="FFFFFF"/>
        </w:rPr>
        <w:t>That’s apt, so long as the rulers permit lawyers, historians and anyone else to keep asking “who is administering?” and “what is justice?”</w:t>
      </w:r>
    </w:p>
    <w:p w:rsidR="00EF4331" w:rsidRPr="006E5461" w:rsidRDefault="00EF4331" w:rsidP="006E5461">
      <w:pPr>
        <w:jc w:val="both"/>
        <w:rPr>
          <w:rFonts w:ascii="Andalus" w:hAnsi="Andalus" w:cs="Andalus"/>
          <w:bCs/>
          <w:sz w:val="26"/>
          <w:szCs w:val="26"/>
          <w:shd w:val="clear" w:color="auto" w:fill="FFFFFF"/>
        </w:rPr>
      </w:pPr>
    </w:p>
    <w:p w:rsidR="00771FD0" w:rsidRPr="006E5461" w:rsidRDefault="00771FD0" w:rsidP="006E5461">
      <w:pPr>
        <w:jc w:val="both"/>
        <w:rPr>
          <w:rFonts w:ascii="Andalus" w:hAnsi="Andalus" w:cs="Andalus"/>
          <w:sz w:val="26"/>
          <w:szCs w:val="26"/>
          <w:shd w:val="clear" w:color="auto" w:fill="FFFFFF"/>
        </w:rPr>
      </w:pPr>
      <w:r w:rsidRPr="006E5461">
        <w:rPr>
          <w:rFonts w:ascii="Andalus" w:hAnsi="Andalus" w:cs="Andalus"/>
          <w:bCs/>
          <w:sz w:val="26"/>
          <w:szCs w:val="26"/>
          <w:shd w:val="clear" w:color="auto" w:fill="FFFFFF"/>
        </w:rPr>
        <w:t>Wikipedia’s definition of “Judicial independence” is “</w:t>
      </w:r>
      <w:r w:rsidRPr="006E5461">
        <w:rPr>
          <w:rFonts w:ascii="Andalus" w:hAnsi="Andalus" w:cs="Andalus"/>
          <w:sz w:val="26"/>
          <w:szCs w:val="26"/>
          <w:shd w:val="clear" w:color="auto" w:fill="FFFFFF"/>
        </w:rPr>
        <w:t>the concept that the </w:t>
      </w:r>
      <w:hyperlink r:id="rId8" w:tooltip="Judiciary" w:history="1">
        <w:r w:rsidRPr="006E5461">
          <w:rPr>
            <w:rStyle w:val="Hyperlink"/>
            <w:rFonts w:ascii="Andalus" w:hAnsi="Andalus" w:cs="Andalus"/>
            <w:color w:val="auto"/>
            <w:sz w:val="26"/>
            <w:szCs w:val="26"/>
            <w:u w:val="none"/>
            <w:shd w:val="clear" w:color="auto" w:fill="FFFFFF"/>
          </w:rPr>
          <w:t>judiciary</w:t>
        </w:r>
      </w:hyperlink>
      <w:r w:rsidRPr="006E5461">
        <w:rPr>
          <w:rFonts w:ascii="Andalus" w:hAnsi="Andalus" w:cs="Andalus"/>
          <w:sz w:val="26"/>
          <w:szCs w:val="26"/>
          <w:shd w:val="clear" w:color="auto" w:fill="FFFFFF"/>
        </w:rPr>
        <w:t xml:space="preserve"> needs to be kept away from the other branches of government.” </w:t>
      </w:r>
      <w:r w:rsidR="00EF4331" w:rsidRPr="006E5461">
        <w:rPr>
          <w:rFonts w:ascii="Andalus" w:hAnsi="Andalus" w:cs="Andalus"/>
          <w:sz w:val="26"/>
          <w:szCs w:val="26"/>
          <w:shd w:val="clear" w:color="auto" w:fill="FFFFFF"/>
        </w:rPr>
        <w:t xml:space="preserve">It is effective precisely because it states without resolving </w:t>
      </w:r>
      <w:proofErr w:type="spellStart"/>
      <w:r w:rsidR="00586D2A" w:rsidRPr="006E5461">
        <w:rPr>
          <w:rFonts w:ascii="Andalus" w:hAnsi="Andalus" w:cs="Andalus"/>
          <w:sz w:val="26"/>
          <w:szCs w:val="26"/>
          <w:shd w:val="clear" w:color="auto" w:fill="FFFFFF"/>
        </w:rPr>
        <w:t>Juvenal’s</w:t>
      </w:r>
      <w:proofErr w:type="spellEnd"/>
      <w:r w:rsidR="00EF4331" w:rsidRPr="006E5461">
        <w:rPr>
          <w:rFonts w:ascii="Andalus" w:hAnsi="Andalus" w:cs="Andalus"/>
          <w:sz w:val="26"/>
          <w:szCs w:val="26"/>
          <w:shd w:val="clear" w:color="auto" w:fill="FFFFFF"/>
        </w:rPr>
        <w:t xml:space="preserve"> paradox, </w:t>
      </w:r>
      <w:proofErr w:type="spellStart"/>
      <w:r w:rsidR="00EF4331" w:rsidRPr="006E5461">
        <w:rPr>
          <w:rFonts w:ascii="Andalus" w:hAnsi="Andalus" w:cs="Andalus"/>
          <w:sz w:val="26"/>
          <w:szCs w:val="26"/>
          <w:shd w:val="clear" w:color="auto" w:fill="FFFFFF"/>
        </w:rPr>
        <w:t>sed</w:t>
      </w:r>
      <w:proofErr w:type="spellEnd"/>
      <w:r w:rsidR="00EF4331" w:rsidRPr="006E5461">
        <w:rPr>
          <w:rFonts w:ascii="Andalus" w:hAnsi="Andalus" w:cs="Andalus"/>
          <w:sz w:val="26"/>
          <w:szCs w:val="26"/>
          <w:shd w:val="clear" w:color="auto" w:fill="FFFFFF"/>
        </w:rPr>
        <w:t> </w:t>
      </w:r>
      <w:proofErr w:type="spellStart"/>
      <w:r w:rsidR="00EF4331" w:rsidRPr="006E5461">
        <w:rPr>
          <w:rFonts w:ascii="Andalus" w:hAnsi="Andalus" w:cs="Andalus"/>
          <w:bCs/>
          <w:sz w:val="26"/>
          <w:szCs w:val="26"/>
          <w:shd w:val="clear" w:color="auto" w:fill="FFFFFF"/>
        </w:rPr>
        <w:t>quis</w:t>
      </w:r>
      <w:proofErr w:type="spellEnd"/>
      <w:r w:rsidR="00EF4331" w:rsidRPr="006E5461">
        <w:rPr>
          <w:rFonts w:ascii="Andalus" w:hAnsi="Andalus" w:cs="Andalus"/>
          <w:bCs/>
          <w:sz w:val="26"/>
          <w:szCs w:val="26"/>
          <w:shd w:val="clear" w:color="auto" w:fill="FFFFFF"/>
        </w:rPr>
        <w:t xml:space="preserve"> </w:t>
      </w:r>
      <w:proofErr w:type="spellStart"/>
      <w:r w:rsidR="00EF4331" w:rsidRPr="006E5461">
        <w:rPr>
          <w:rFonts w:ascii="Andalus" w:hAnsi="Andalus" w:cs="Andalus"/>
          <w:bCs/>
          <w:sz w:val="26"/>
          <w:szCs w:val="26"/>
          <w:shd w:val="clear" w:color="auto" w:fill="FFFFFF"/>
        </w:rPr>
        <w:t>custodiet</w:t>
      </w:r>
      <w:proofErr w:type="spellEnd"/>
      <w:r w:rsidR="00EF4331" w:rsidRPr="006E5461">
        <w:rPr>
          <w:rFonts w:ascii="Andalus" w:hAnsi="Andalus" w:cs="Andalus"/>
          <w:bCs/>
          <w:sz w:val="26"/>
          <w:szCs w:val="26"/>
          <w:shd w:val="clear" w:color="auto" w:fill="FFFFFF"/>
        </w:rPr>
        <w:t xml:space="preserve"> </w:t>
      </w:r>
      <w:proofErr w:type="spellStart"/>
      <w:r w:rsidR="00EF4331" w:rsidRPr="006E5461">
        <w:rPr>
          <w:rFonts w:ascii="Andalus" w:hAnsi="Andalus" w:cs="Andalus"/>
          <w:bCs/>
          <w:sz w:val="26"/>
          <w:szCs w:val="26"/>
          <w:shd w:val="clear" w:color="auto" w:fill="FFFFFF"/>
        </w:rPr>
        <w:t>ipsos</w:t>
      </w:r>
      <w:proofErr w:type="spellEnd"/>
      <w:r w:rsidR="00E71F2B" w:rsidRPr="006E5461">
        <w:rPr>
          <w:rFonts w:ascii="Andalus" w:hAnsi="Andalus" w:cs="Andalus"/>
          <w:bCs/>
          <w:sz w:val="26"/>
          <w:szCs w:val="26"/>
          <w:shd w:val="clear" w:color="auto" w:fill="FFFFFF"/>
        </w:rPr>
        <w:t xml:space="preserve"> </w:t>
      </w:r>
      <w:proofErr w:type="spellStart"/>
      <w:r w:rsidR="00EF4331" w:rsidRPr="006E5461">
        <w:rPr>
          <w:rFonts w:ascii="Andalus" w:hAnsi="Andalus" w:cs="Andalus"/>
          <w:bCs/>
          <w:sz w:val="26"/>
          <w:szCs w:val="26"/>
          <w:shd w:val="clear" w:color="auto" w:fill="FFFFFF"/>
        </w:rPr>
        <w:t>custodes</w:t>
      </w:r>
      <w:proofErr w:type="spellEnd"/>
      <w:r w:rsidR="00EF4331" w:rsidRPr="006E5461">
        <w:rPr>
          <w:rFonts w:ascii="Andalus" w:hAnsi="Andalus" w:cs="Andalus"/>
          <w:bCs/>
          <w:sz w:val="26"/>
          <w:szCs w:val="26"/>
          <w:shd w:val="clear" w:color="auto" w:fill="FFFFFF"/>
        </w:rPr>
        <w:t>?</w:t>
      </w:r>
      <w:r w:rsidR="00EF4331" w:rsidRPr="006E5461">
        <w:rPr>
          <w:rFonts w:ascii="Andalus" w:hAnsi="Andalus" w:cs="Andalus"/>
          <w:sz w:val="26"/>
          <w:szCs w:val="26"/>
          <w:shd w:val="clear" w:color="auto" w:fill="FFFFFF"/>
        </w:rPr>
        <w:t xml:space="preserve"> </w:t>
      </w:r>
      <w:r w:rsidR="00586D2A" w:rsidRPr="006E5461">
        <w:rPr>
          <w:rFonts w:ascii="Andalus" w:hAnsi="Andalus" w:cs="Andalus"/>
          <w:sz w:val="26"/>
          <w:szCs w:val="26"/>
          <w:shd w:val="clear" w:color="auto" w:fill="FFFFFF"/>
        </w:rPr>
        <w:t>In the case of judicial independence who</w:t>
      </w:r>
      <w:r w:rsidR="00EF4331" w:rsidRPr="006E5461">
        <w:rPr>
          <w:rFonts w:ascii="Andalus" w:hAnsi="Andalus" w:cs="Andalus"/>
          <w:sz w:val="26"/>
          <w:szCs w:val="26"/>
          <w:shd w:val="clear" w:color="auto" w:fill="FFFFFF"/>
        </w:rPr>
        <w:t>, precisely, is the person who decides what is needed and when?</w:t>
      </w:r>
    </w:p>
    <w:p w:rsidR="0085639F" w:rsidRPr="006E5461" w:rsidRDefault="0085639F" w:rsidP="006E5461">
      <w:pPr>
        <w:jc w:val="both"/>
        <w:rPr>
          <w:rFonts w:ascii="Andalus" w:hAnsi="Andalus" w:cs="Andalus"/>
          <w:sz w:val="26"/>
          <w:szCs w:val="26"/>
          <w:shd w:val="clear" w:color="auto" w:fill="FFFFFF"/>
        </w:rPr>
      </w:pPr>
    </w:p>
    <w:p w:rsidR="0085639F" w:rsidRPr="006E5461" w:rsidRDefault="0085639F" w:rsidP="006E5461">
      <w:pPr>
        <w:jc w:val="both"/>
        <w:rPr>
          <w:rFonts w:ascii="Andalus" w:hAnsi="Andalus" w:cs="Andalus"/>
          <w:sz w:val="26"/>
          <w:szCs w:val="26"/>
          <w:shd w:val="clear" w:color="auto" w:fill="FFFFFF"/>
        </w:rPr>
      </w:pPr>
      <w:r w:rsidRPr="006E5461">
        <w:rPr>
          <w:rFonts w:ascii="Andalus" w:hAnsi="Andalus" w:cs="Andalus"/>
          <w:sz w:val="26"/>
          <w:szCs w:val="26"/>
          <w:shd w:val="clear" w:color="auto" w:fill="FFFFFF"/>
        </w:rPr>
        <w:t>On Australia Day 1808, NSW Governor Bligh found out the hard way that trying to stop rum ruling the guards was not possible. John Macarthur was the instigator of that rebellion, and his reputation remains to today very much at the whim of the politics of the particular historian. His presence remains as well, with his descendants still in occupation at Camden Park, near Sydney.</w:t>
      </w:r>
    </w:p>
    <w:p w:rsidR="0085639F" w:rsidRPr="006E5461" w:rsidRDefault="0085639F" w:rsidP="006E5461">
      <w:pPr>
        <w:jc w:val="both"/>
        <w:rPr>
          <w:rFonts w:ascii="Andalus" w:hAnsi="Andalus" w:cs="Andalus"/>
          <w:sz w:val="26"/>
          <w:szCs w:val="26"/>
          <w:shd w:val="clear" w:color="auto" w:fill="FFFFFF"/>
        </w:rPr>
      </w:pPr>
    </w:p>
    <w:p w:rsidR="0085639F" w:rsidRPr="006E5461" w:rsidRDefault="0085639F" w:rsidP="006E5461">
      <w:pPr>
        <w:jc w:val="both"/>
        <w:rPr>
          <w:rFonts w:ascii="Andalus" w:hAnsi="Andalus" w:cs="Andalus"/>
          <w:sz w:val="26"/>
          <w:szCs w:val="26"/>
          <w:shd w:val="clear" w:color="auto" w:fill="FFFFFF"/>
        </w:rPr>
      </w:pPr>
      <w:r w:rsidRPr="006E5461">
        <w:rPr>
          <w:rFonts w:ascii="Andalus" w:hAnsi="Andalus" w:cs="Andalus"/>
          <w:sz w:val="26"/>
          <w:szCs w:val="26"/>
          <w:shd w:val="clear" w:color="auto" w:fill="FFFFFF"/>
        </w:rPr>
        <w:t>John’s granddaughter married the eldest son of Arthur Pooley Onslow</w:t>
      </w:r>
      <w:r w:rsidR="00E864A1" w:rsidRPr="006E5461">
        <w:rPr>
          <w:rFonts w:ascii="Andalus" w:hAnsi="Andalus" w:cs="Andalus"/>
          <w:sz w:val="26"/>
          <w:szCs w:val="26"/>
          <w:shd w:val="clear" w:color="auto" w:fill="FFFFFF"/>
        </w:rPr>
        <w:t xml:space="preserve">. The Onslow name </w:t>
      </w:r>
      <w:r w:rsidR="00AD0DB4">
        <w:rPr>
          <w:rFonts w:ascii="Andalus" w:hAnsi="Andalus" w:cs="Andalus"/>
          <w:sz w:val="26"/>
          <w:szCs w:val="26"/>
          <w:shd w:val="clear" w:color="auto" w:fill="FFFFFF"/>
        </w:rPr>
        <w:t>was</w:t>
      </w:r>
      <w:r w:rsidR="00E864A1" w:rsidRPr="006E5461">
        <w:rPr>
          <w:rFonts w:ascii="Andalus" w:hAnsi="Andalus" w:cs="Andalus"/>
          <w:sz w:val="26"/>
          <w:szCs w:val="26"/>
          <w:shd w:val="clear" w:color="auto" w:fill="FFFFFF"/>
        </w:rPr>
        <w:t xml:space="preserve"> </w:t>
      </w:r>
      <w:r w:rsidR="00AD0DB4">
        <w:rPr>
          <w:rFonts w:ascii="Andalus" w:hAnsi="Andalus" w:cs="Andalus"/>
          <w:sz w:val="26"/>
          <w:szCs w:val="26"/>
          <w:shd w:val="clear" w:color="auto" w:fill="FFFFFF"/>
        </w:rPr>
        <w:t xml:space="preserve">already </w:t>
      </w:r>
      <w:r w:rsidR="00E864A1" w:rsidRPr="006E5461">
        <w:rPr>
          <w:rFonts w:ascii="Andalus" w:hAnsi="Andalus" w:cs="Andalus"/>
          <w:sz w:val="26"/>
          <w:szCs w:val="26"/>
          <w:shd w:val="clear" w:color="auto" w:fill="FFFFFF"/>
        </w:rPr>
        <w:t>ancient. Arthur Pooley married one of the daughters of Alexander McLeay, a NSW public servant whose career was both highly distinguished and, through his affiliation with Governor Darling, often controversial.</w:t>
      </w:r>
    </w:p>
    <w:p w:rsidR="00E864A1" w:rsidRPr="006E5461" w:rsidRDefault="00E864A1" w:rsidP="006E5461">
      <w:pPr>
        <w:jc w:val="both"/>
        <w:rPr>
          <w:rFonts w:ascii="Andalus" w:hAnsi="Andalus" w:cs="Andalus"/>
          <w:sz w:val="26"/>
          <w:szCs w:val="26"/>
          <w:shd w:val="clear" w:color="auto" w:fill="FFFFFF"/>
        </w:rPr>
      </w:pPr>
    </w:p>
    <w:p w:rsidR="00E864A1" w:rsidRPr="006E5461" w:rsidRDefault="00E864A1" w:rsidP="006E5461">
      <w:pPr>
        <w:jc w:val="both"/>
        <w:rPr>
          <w:rFonts w:ascii="Andalus" w:hAnsi="Andalus" w:cs="Andalus"/>
          <w:sz w:val="26"/>
          <w:szCs w:val="26"/>
        </w:rPr>
      </w:pPr>
      <w:r w:rsidRPr="006E5461">
        <w:rPr>
          <w:rFonts w:ascii="Andalus" w:hAnsi="Andalus" w:cs="Andalus"/>
          <w:sz w:val="26"/>
          <w:szCs w:val="26"/>
          <w:shd w:val="clear" w:color="auto" w:fill="FFFFFF"/>
        </w:rPr>
        <w:t xml:space="preserve">The topic of Dr John Bennett’s latest contribution to his </w:t>
      </w:r>
      <w:r w:rsidR="00586D2A" w:rsidRPr="006E5461">
        <w:rPr>
          <w:rFonts w:ascii="Andalus" w:hAnsi="Andalus" w:cs="Andalus"/>
          <w:sz w:val="26"/>
          <w:szCs w:val="26"/>
          <w:shd w:val="clear" w:color="auto" w:fill="FFFFFF"/>
        </w:rPr>
        <w:t xml:space="preserve">series of the </w:t>
      </w:r>
      <w:r w:rsidR="00AD0DB4">
        <w:rPr>
          <w:rFonts w:ascii="Andalus" w:hAnsi="Andalus" w:cs="Andalus"/>
          <w:sz w:val="26"/>
          <w:szCs w:val="26"/>
          <w:shd w:val="clear" w:color="auto" w:fill="FFFFFF"/>
        </w:rPr>
        <w:t>l</w:t>
      </w:r>
      <w:r w:rsidRPr="006E5461">
        <w:rPr>
          <w:rFonts w:ascii="Andalus" w:hAnsi="Andalus" w:cs="Andalus"/>
          <w:sz w:val="26"/>
          <w:szCs w:val="26"/>
          <w:shd w:val="clear" w:color="auto" w:fill="FFFFFF"/>
        </w:rPr>
        <w:t xml:space="preserve">ives of the Australian Chief Justices was Arthur Pooley’s fourth son, Alexander Campbell Onslow. The Alexander is obvious. I </w:t>
      </w:r>
      <w:r w:rsidRPr="006E5461">
        <w:rPr>
          <w:rFonts w:ascii="Andalus" w:hAnsi="Andalus" w:cs="Andalus"/>
          <w:sz w:val="26"/>
          <w:szCs w:val="26"/>
          <w:shd w:val="clear" w:color="auto" w:fill="FFFFFF"/>
        </w:rPr>
        <w:lastRenderedPageBreak/>
        <w:t xml:space="preserve">expect but do not know that the Campbell may have come from his mother’s sister’s married name. Her husband </w:t>
      </w:r>
      <w:r w:rsidRPr="006E5461">
        <w:rPr>
          <w:rFonts w:ascii="Andalus" w:hAnsi="Andalus" w:cs="Andalus"/>
          <w:sz w:val="26"/>
          <w:szCs w:val="26"/>
        </w:rPr>
        <w:t xml:space="preserve">Pieter </w:t>
      </w:r>
      <w:proofErr w:type="spellStart"/>
      <w:r w:rsidRPr="006E5461">
        <w:rPr>
          <w:rFonts w:ascii="Andalus" w:hAnsi="Andalus" w:cs="Andalus"/>
          <w:sz w:val="26"/>
          <w:szCs w:val="26"/>
        </w:rPr>
        <w:t>Laurentz</w:t>
      </w:r>
      <w:proofErr w:type="spellEnd"/>
      <w:r w:rsidRPr="006E5461">
        <w:rPr>
          <w:rFonts w:ascii="Andalus" w:hAnsi="Andalus" w:cs="Andalus"/>
          <w:sz w:val="26"/>
          <w:szCs w:val="26"/>
        </w:rPr>
        <w:t xml:space="preserve"> Campbell had a close relationship with Governor Bourke but a more difficult time with Governor Gipps.</w:t>
      </w:r>
    </w:p>
    <w:p w:rsidR="00586D2A" w:rsidRPr="006E5461" w:rsidRDefault="00586D2A" w:rsidP="006E5461">
      <w:pPr>
        <w:jc w:val="both"/>
        <w:rPr>
          <w:rFonts w:ascii="Andalus" w:hAnsi="Andalus" w:cs="Andalus"/>
          <w:sz w:val="26"/>
          <w:szCs w:val="26"/>
        </w:rPr>
      </w:pPr>
    </w:p>
    <w:p w:rsidR="00567723" w:rsidRPr="006E5461" w:rsidRDefault="00E864A1" w:rsidP="006E5461">
      <w:pPr>
        <w:jc w:val="both"/>
        <w:rPr>
          <w:rFonts w:ascii="Andalus" w:hAnsi="Andalus" w:cs="Andalus"/>
          <w:sz w:val="26"/>
          <w:szCs w:val="26"/>
        </w:rPr>
      </w:pPr>
      <w:r w:rsidRPr="006E5461">
        <w:rPr>
          <w:rFonts w:ascii="Andalus" w:hAnsi="Andalus" w:cs="Andalus"/>
          <w:sz w:val="26"/>
          <w:szCs w:val="26"/>
        </w:rPr>
        <w:t xml:space="preserve">Whatever, </w:t>
      </w:r>
      <w:r w:rsidR="00567723" w:rsidRPr="006E5461">
        <w:rPr>
          <w:rFonts w:ascii="Andalus" w:hAnsi="Andalus" w:cs="Andalus"/>
          <w:sz w:val="26"/>
          <w:szCs w:val="26"/>
        </w:rPr>
        <w:t xml:space="preserve">the history of relationships on the east coast of the continent between </w:t>
      </w:r>
      <w:proofErr w:type="spellStart"/>
      <w:r w:rsidR="00567723" w:rsidRPr="006E5461">
        <w:rPr>
          <w:rFonts w:ascii="Andalus" w:hAnsi="Andalus" w:cs="Andalus"/>
          <w:sz w:val="26"/>
          <w:szCs w:val="26"/>
        </w:rPr>
        <w:t>Onslows</w:t>
      </w:r>
      <w:proofErr w:type="spellEnd"/>
      <w:r w:rsidR="00567723" w:rsidRPr="006E5461">
        <w:rPr>
          <w:rFonts w:ascii="Andalus" w:hAnsi="Andalus" w:cs="Andalus"/>
          <w:sz w:val="26"/>
          <w:szCs w:val="26"/>
        </w:rPr>
        <w:t xml:space="preserve"> and their</w:t>
      </w:r>
      <w:r w:rsidR="00AD0DB4">
        <w:rPr>
          <w:rFonts w:ascii="Andalus" w:hAnsi="Andalus" w:cs="Andalus"/>
          <w:sz w:val="26"/>
          <w:szCs w:val="26"/>
        </w:rPr>
        <w:t xml:space="preserve"> relations on the one hand and g</w:t>
      </w:r>
      <w:r w:rsidR="00567723" w:rsidRPr="006E5461">
        <w:rPr>
          <w:rFonts w:ascii="Andalus" w:hAnsi="Andalus" w:cs="Andalus"/>
          <w:sz w:val="26"/>
          <w:szCs w:val="26"/>
        </w:rPr>
        <w:t xml:space="preserve">overnors on the other was, to say the least, complicated. </w:t>
      </w:r>
      <w:r w:rsidR="00586D2A" w:rsidRPr="006E5461">
        <w:rPr>
          <w:rFonts w:ascii="Andalus" w:hAnsi="Andalus" w:cs="Andalus"/>
          <w:sz w:val="26"/>
          <w:szCs w:val="26"/>
        </w:rPr>
        <w:t>And b</w:t>
      </w:r>
      <w:r w:rsidR="00567723" w:rsidRPr="006E5461">
        <w:rPr>
          <w:rFonts w:ascii="Andalus" w:hAnsi="Andalus" w:cs="Andalus"/>
          <w:sz w:val="26"/>
          <w:szCs w:val="26"/>
        </w:rPr>
        <w:t>lood will show</w:t>
      </w:r>
      <w:r w:rsidR="00586D2A" w:rsidRPr="006E5461">
        <w:rPr>
          <w:rFonts w:ascii="Andalus" w:hAnsi="Andalus" w:cs="Andalus"/>
          <w:sz w:val="26"/>
          <w:szCs w:val="26"/>
        </w:rPr>
        <w:t xml:space="preserve"> even on the west coast</w:t>
      </w:r>
      <w:r w:rsidR="00567723" w:rsidRPr="006E5461">
        <w:rPr>
          <w:rFonts w:ascii="Andalus" w:hAnsi="Andalus" w:cs="Andalus"/>
          <w:sz w:val="26"/>
          <w:szCs w:val="26"/>
        </w:rPr>
        <w:t>, as this tale tells.</w:t>
      </w:r>
    </w:p>
    <w:p w:rsidR="00567723" w:rsidRPr="006E5461" w:rsidRDefault="00567723" w:rsidP="006E5461">
      <w:pPr>
        <w:jc w:val="both"/>
        <w:rPr>
          <w:rFonts w:ascii="Andalus" w:hAnsi="Andalus" w:cs="Andalus"/>
          <w:sz w:val="26"/>
          <w:szCs w:val="26"/>
        </w:rPr>
      </w:pPr>
    </w:p>
    <w:p w:rsidR="00AE7220" w:rsidRDefault="00AE7220" w:rsidP="006E5461">
      <w:pPr>
        <w:jc w:val="both"/>
        <w:rPr>
          <w:rFonts w:ascii="Andalus" w:hAnsi="Andalus" w:cs="Andalus"/>
          <w:sz w:val="26"/>
          <w:szCs w:val="26"/>
        </w:rPr>
      </w:pPr>
      <w:r w:rsidRPr="006E5461">
        <w:rPr>
          <w:rFonts w:ascii="Andalus" w:hAnsi="Andalus" w:cs="Andalus"/>
          <w:sz w:val="26"/>
          <w:szCs w:val="26"/>
        </w:rPr>
        <w:t>For the meantime, Alexander Campbell Onslow was born on 17 July 1842 and educated at Westminster and Trinity College, Cambridge. He was a good sportsman, being – with a curious consequence for the tale – an enthusiastic cricketer.</w:t>
      </w:r>
    </w:p>
    <w:p w:rsidR="00AD0DB4" w:rsidRPr="006E5461" w:rsidRDefault="00AD0DB4" w:rsidP="006E5461">
      <w:pPr>
        <w:jc w:val="both"/>
        <w:rPr>
          <w:rFonts w:ascii="Andalus" w:hAnsi="Andalus" w:cs="Andalus"/>
          <w:sz w:val="26"/>
          <w:szCs w:val="26"/>
        </w:rPr>
      </w:pPr>
    </w:p>
    <w:p w:rsidR="005C2DA5" w:rsidRPr="006E5461" w:rsidRDefault="00AE7220" w:rsidP="006E5461">
      <w:pPr>
        <w:jc w:val="both"/>
        <w:rPr>
          <w:rFonts w:ascii="Andalus" w:hAnsi="Andalus" w:cs="Andalus"/>
          <w:sz w:val="26"/>
          <w:szCs w:val="26"/>
        </w:rPr>
      </w:pPr>
      <w:r w:rsidRPr="006E5461">
        <w:rPr>
          <w:rFonts w:ascii="Andalus" w:hAnsi="Andalus" w:cs="Andalus"/>
          <w:sz w:val="26"/>
          <w:szCs w:val="26"/>
        </w:rPr>
        <w:t>After an unremarkable decade at the bar, he married Madeleine Emma Tottenham</w:t>
      </w:r>
      <w:r w:rsidR="005C2DA5" w:rsidRPr="006E5461">
        <w:rPr>
          <w:rFonts w:ascii="Andalus" w:hAnsi="Andalus" w:cs="Andalus"/>
          <w:sz w:val="26"/>
          <w:szCs w:val="26"/>
        </w:rPr>
        <w:t xml:space="preserve">. Of the same class, it appears that this was a second round for both families: his first cousin Douglas Arthur </w:t>
      </w:r>
      <w:r w:rsidR="00586D2A" w:rsidRPr="006E5461">
        <w:rPr>
          <w:rFonts w:ascii="Andalus" w:hAnsi="Andalus" w:cs="Andalus"/>
          <w:sz w:val="26"/>
          <w:szCs w:val="26"/>
        </w:rPr>
        <w:t>(</w:t>
      </w:r>
      <w:r w:rsidR="005C2DA5" w:rsidRPr="006E5461">
        <w:rPr>
          <w:rFonts w:ascii="Andalus" w:hAnsi="Andalus" w:cs="Andalus"/>
          <w:sz w:val="26"/>
          <w:szCs w:val="26"/>
        </w:rPr>
        <w:t>Onslow</w:t>
      </w:r>
      <w:r w:rsidR="00586D2A" w:rsidRPr="006E5461">
        <w:rPr>
          <w:rFonts w:ascii="Andalus" w:hAnsi="Andalus" w:cs="Andalus"/>
          <w:sz w:val="26"/>
          <w:szCs w:val="26"/>
        </w:rPr>
        <w:t>)</w:t>
      </w:r>
      <w:r w:rsidR="005C2DA5" w:rsidRPr="006E5461">
        <w:rPr>
          <w:rFonts w:ascii="Andalus" w:hAnsi="Andalus" w:cs="Andalus"/>
          <w:sz w:val="26"/>
          <w:szCs w:val="26"/>
        </w:rPr>
        <w:t xml:space="preserve"> had married one of Madeleine Emma’s elder sisters. Three years later, in 1877, </w:t>
      </w:r>
      <w:r w:rsidR="00586D2A" w:rsidRPr="006E5461">
        <w:rPr>
          <w:rFonts w:ascii="Andalus" w:hAnsi="Andalus" w:cs="Andalus"/>
          <w:sz w:val="26"/>
          <w:szCs w:val="26"/>
        </w:rPr>
        <w:t>Onslow</w:t>
      </w:r>
      <w:r w:rsidR="005C2DA5" w:rsidRPr="006E5461">
        <w:rPr>
          <w:rFonts w:ascii="Andalus" w:hAnsi="Andalus" w:cs="Andalus"/>
          <w:sz w:val="26"/>
          <w:szCs w:val="26"/>
        </w:rPr>
        <w:t xml:space="preserve"> opted as so many </w:t>
      </w:r>
      <w:r w:rsidR="00AD0DB4">
        <w:rPr>
          <w:rFonts w:ascii="Andalus" w:hAnsi="Andalus" w:cs="Andalus"/>
          <w:sz w:val="26"/>
          <w:szCs w:val="26"/>
        </w:rPr>
        <w:t>did</w:t>
      </w:r>
      <w:r w:rsidR="005C2DA5" w:rsidRPr="006E5461">
        <w:rPr>
          <w:rFonts w:ascii="Andalus" w:hAnsi="Andalus" w:cs="Andalus"/>
          <w:sz w:val="26"/>
          <w:szCs w:val="26"/>
        </w:rPr>
        <w:t xml:space="preserve"> for </w:t>
      </w:r>
      <w:r w:rsidR="00AD0DB4">
        <w:rPr>
          <w:rFonts w:ascii="Andalus" w:hAnsi="Andalus" w:cs="Andalus"/>
          <w:sz w:val="26"/>
          <w:szCs w:val="26"/>
        </w:rPr>
        <w:t xml:space="preserve">a career though colonial </w:t>
      </w:r>
      <w:r w:rsidR="005C2DA5" w:rsidRPr="006E5461">
        <w:rPr>
          <w:rFonts w:ascii="Andalus" w:hAnsi="Andalus" w:cs="Andalus"/>
          <w:sz w:val="26"/>
          <w:szCs w:val="26"/>
        </w:rPr>
        <w:t>advancement.</w:t>
      </w:r>
    </w:p>
    <w:p w:rsidR="00AE249E" w:rsidRPr="006E5461" w:rsidRDefault="00AE249E" w:rsidP="006E5461">
      <w:pPr>
        <w:jc w:val="both"/>
        <w:rPr>
          <w:rFonts w:ascii="Andalus" w:hAnsi="Andalus" w:cs="Andalus"/>
          <w:sz w:val="26"/>
          <w:szCs w:val="26"/>
        </w:rPr>
      </w:pPr>
    </w:p>
    <w:p w:rsidR="005C2DA5" w:rsidRPr="006E5461" w:rsidRDefault="00AE249E" w:rsidP="006E5461">
      <w:pPr>
        <w:jc w:val="both"/>
        <w:rPr>
          <w:rFonts w:ascii="Andalus" w:hAnsi="Andalus" w:cs="Andalus"/>
          <w:sz w:val="26"/>
          <w:szCs w:val="26"/>
        </w:rPr>
      </w:pPr>
      <w:r w:rsidRPr="006E5461">
        <w:rPr>
          <w:rFonts w:ascii="Andalus" w:hAnsi="Andalus" w:cs="Andalus"/>
          <w:sz w:val="26"/>
          <w:szCs w:val="26"/>
        </w:rPr>
        <w:t>Onslow’s</w:t>
      </w:r>
      <w:r w:rsidR="005C2DA5" w:rsidRPr="006E5461">
        <w:rPr>
          <w:rFonts w:ascii="Andalus" w:hAnsi="Andalus" w:cs="Andalus"/>
          <w:sz w:val="26"/>
          <w:szCs w:val="26"/>
        </w:rPr>
        <w:t xml:space="preserve"> first posting was to British Honduras, </w:t>
      </w:r>
      <w:r w:rsidR="005C2DA5" w:rsidRPr="00AD0DB4">
        <w:rPr>
          <w:rFonts w:ascii="Andalus" w:hAnsi="Andalus" w:cs="Andalus"/>
          <w:sz w:val="26"/>
          <w:szCs w:val="26"/>
        </w:rPr>
        <w:t xml:space="preserve">but it did not last long. He returned to England and by late 1880, he with his family and a servant sailed on RMS </w:t>
      </w:r>
      <w:r w:rsidR="005C2DA5" w:rsidRPr="00AD0DB4">
        <w:rPr>
          <w:rFonts w:ascii="Andalus" w:hAnsi="Andalus" w:cs="Andalus"/>
          <w:i/>
          <w:sz w:val="26"/>
          <w:szCs w:val="26"/>
        </w:rPr>
        <w:t>Siam</w:t>
      </w:r>
      <w:r w:rsidR="005C2DA5" w:rsidRPr="00AD0DB4">
        <w:rPr>
          <w:rFonts w:ascii="Andalus" w:hAnsi="Andalus" w:cs="Andalus"/>
          <w:sz w:val="26"/>
          <w:szCs w:val="26"/>
        </w:rPr>
        <w:t xml:space="preserve"> for Albany where they arrived on 2 December.</w:t>
      </w:r>
      <w:r w:rsidRPr="00AD0DB4">
        <w:rPr>
          <w:rFonts w:ascii="Andalus" w:hAnsi="Andalus" w:cs="Andalus"/>
          <w:sz w:val="26"/>
          <w:szCs w:val="26"/>
        </w:rPr>
        <w:t xml:space="preserve"> By Christmas Day </w:t>
      </w:r>
      <w:r w:rsidR="00791C1A" w:rsidRPr="00AD0DB4">
        <w:rPr>
          <w:rFonts w:ascii="Andalus" w:hAnsi="Andalus" w:cs="Andalus"/>
          <w:sz w:val="26"/>
          <w:szCs w:val="26"/>
        </w:rPr>
        <w:t xml:space="preserve">one newspaper reported </w:t>
      </w:r>
      <w:r w:rsidR="006D39A1" w:rsidRPr="00AD0DB4">
        <w:rPr>
          <w:rFonts w:ascii="Andalus" w:hAnsi="Andalus" w:cs="Andalus"/>
          <w:sz w:val="26"/>
          <w:szCs w:val="26"/>
        </w:rPr>
        <w:t>“the serious illness of the new</w:t>
      </w:r>
      <w:r w:rsidR="006D39A1" w:rsidRPr="006E5461">
        <w:rPr>
          <w:rFonts w:ascii="Andalus" w:hAnsi="Andalus" w:cs="Andalus"/>
          <w:sz w:val="26"/>
          <w:szCs w:val="26"/>
        </w:rPr>
        <w:t xml:space="preserve"> Attorney-General, Mr Onslow, who is suffering from too great exposure to the sun [during a cricket game] at Albany”.</w:t>
      </w:r>
    </w:p>
    <w:p w:rsidR="006D39A1" w:rsidRPr="006E5461" w:rsidRDefault="006D39A1" w:rsidP="006E5461">
      <w:pPr>
        <w:jc w:val="both"/>
        <w:rPr>
          <w:rFonts w:ascii="Andalus" w:hAnsi="Andalus" w:cs="Andalus"/>
          <w:sz w:val="26"/>
          <w:szCs w:val="26"/>
        </w:rPr>
      </w:pPr>
    </w:p>
    <w:p w:rsidR="00E91237" w:rsidRPr="006E5461" w:rsidRDefault="00E91237" w:rsidP="006E5461">
      <w:pPr>
        <w:jc w:val="both"/>
        <w:rPr>
          <w:rFonts w:ascii="Andalus" w:hAnsi="Andalus" w:cs="Andalus"/>
          <w:sz w:val="26"/>
          <w:szCs w:val="26"/>
        </w:rPr>
      </w:pPr>
      <w:r w:rsidRPr="006E5461">
        <w:rPr>
          <w:rFonts w:ascii="Andalus" w:hAnsi="Andalus" w:cs="Andalus"/>
          <w:sz w:val="26"/>
          <w:szCs w:val="26"/>
        </w:rPr>
        <w:t xml:space="preserve">And it was this event that premises Onslow’s life in the colony and </w:t>
      </w:r>
      <w:r w:rsidR="006D39A1" w:rsidRPr="006E5461">
        <w:rPr>
          <w:rFonts w:ascii="Andalus" w:hAnsi="Andalus" w:cs="Andalus"/>
          <w:sz w:val="26"/>
          <w:szCs w:val="26"/>
        </w:rPr>
        <w:t>Dr Bennett</w:t>
      </w:r>
      <w:r w:rsidRPr="006E5461">
        <w:rPr>
          <w:rFonts w:ascii="Andalus" w:hAnsi="Andalus" w:cs="Andalus"/>
          <w:sz w:val="26"/>
          <w:szCs w:val="26"/>
        </w:rPr>
        <w:t>’s record of the man as its chief justice. In particular, Onslow’s relationship with Sir Frederick Napier Broome, who described his lieutenant as “a confirmed official mischief maker and contriver of the worst type… so constitutionally irritable, and so affected by a sunstroke as to be hardly responsible for his actions.”</w:t>
      </w:r>
    </w:p>
    <w:p w:rsidR="00E91237" w:rsidRPr="006E5461" w:rsidRDefault="00E91237" w:rsidP="006E5461">
      <w:pPr>
        <w:jc w:val="both"/>
        <w:rPr>
          <w:rFonts w:ascii="Andalus" w:hAnsi="Andalus" w:cs="Andalus"/>
          <w:sz w:val="26"/>
          <w:szCs w:val="26"/>
        </w:rPr>
      </w:pPr>
    </w:p>
    <w:p w:rsidR="00E91237" w:rsidRPr="006E5461" w:rsidRDefault="007A386D" w:rsidP="006E5461">
      <w:pPr>
        <w:jc w:val="both"/>
        <w:rPr>
          <w:rFonts w:ascii="Andalus" w:hAnsi="Andalus" w:cs="Andalus"/>
          <w:sz w:val="26"/>
          <w:szCs w:val="26"/>
        </w:rPr>
      </w:pPr>
      <w:r w:rsidRPr="006E5461">
        <w:rPr>
          <w:rFonts w:ascii="Andalus" w:hAnsi="Andalus" w:cs="Andalus"/>
          <w:sz w:val="26"/>
          <w:szCs w:val="26"/>
        </w:rPr>
        <w:t xml:space="preserve">A </w:t>
      </w:r>
      <w:r w:rsidR="00586D2A" w:rsidRPr="006E5461">
        <w:rPr>
          <w:rFonts w:ascii="Andalus" w:hAnsi="Andalus" w:cs="Andalus"/>
          <w:sz w:val="26"/>
          <w:szCs w:val="26"/>
        </w:rPr>
        <w:t xml:space="preserve">colonial </w:t>
      </w:r>
      <w:r w:rsidRPr="006E5461">
        <w:rPr>
          <w:rFonts w:ascii="Andalus" w:hAnsi="Andalus" w:cs="Andalus"/>
          <w:sz w:val="26"/>
          <w:szCs w:val="26"/>
        </w:rPr>
        <w:t xml:space="preserve">constitutional crisis between </w:t>
      </w:r>
      <w:r w:rsidR="00586D2A" w:rsidRPr="006E5461">
        <w:rPr>
          <w:rFonts w:ascii="Andalus" w:hAnsi="Andalus" w:cs="Andalus"/>
          <w:sz w:val="26"/>
          <w:szCs w:val="26"/>
        </w:rPr>
        <w:t>the local</w:t>
      </w:r>
      <w:r w:rsidRPr="006E5461">
        <w:rPr>
          <w:rFonts w:ascii="Andalus" w:hAnsi="Andalus" w:cs="Andalus"/>
          <w:sz w:val="26"/>
          <w:szCs w:val="26"/>
        </w:rPr>
        <w:t xml:space="preserve"> chief executive and the local chief justice is </w:t>
      </w:r>
      <w:r w:rsidR="005034B1" w:rsidRPr="006E5461">
        <w:rPr>
          <w:rFonts w:ascii="Andalus" w:hAnsi="Andalus" w:cs="Andalus"/>
          <w:sz w:val="26"/>
          <w:szCs w:val="26"/>
        </w:rPr>
        <w:t>never an</w:t>
      </w:r>
      <w:r w:rsidRPr="006E5461">
        <w:rPr>
          <w:rFonts w:ascii="Andalus" w:hAnsi="Andalus" w:cs="Andalus"/>
          <w:sz w:val="26"/>
          <w:szCs w:val="26"/>
        </w:rPr>
        <w:t xml:space="preserve"> insignificant thing, </w:t>
      </w:r>
      <w:r w:rsidR="005034B1" w:rsidRPr="006E5461">
        <w:rPr>
          <w:rFonts w:ascii="Andalus" w:hAnsi="Andalus" w:cs="Andalus"/>
          <w:sz w:val="26"/>
          <w:szCs w:val="26"/>
        </w:rPr>
        <w:t xml:space="preserve">still less when there is preparation for </w:t>
      </w:r>
      <w:r w:rsidRPr="006E5461">
        <w:rPr>
          <w:rFonts w:ascii="Andalus" w:hAnsi="Andalus" w:cs="Andalus"/>
          <w:sz w:val="26"/>
          <w:szCs w:val="26"/>
        </w:rPr>
        <w:t>responsible government. There is no doubt that personality conflict was a cause but, and much of Bennett’s work is directed at this point, there can also be, in one or other of the officers, a misunderstanding of and, importantly, a misconception of the unwritten boundaries of, their own role.</w:t>
      </w:r>
    </w:p>
    <w:p w:rsidR="007A386D" w:rsidRPr="006E5461" w:rsidRDefault="007A386D" w:rsidP="006E5461">
      <w:pPr>
        <w:jc w:val="both"/>
        <w:rPr>
          <w:rFonts w:ascii="Andalus" w:hAnsi="Andalus" w:cs="Andalus"/>
          <w:sz w:val="26"/>
          <w:szCs w:val="26"/>
        </w:rPr>
      </w:pPr>
    </w:p>
    <w:p w:rsidR="007A386D" w:rsidRPr="006E5461" w:rsidRDefault="007A386D" w:rsidP="006E5461">
      <w:pPr>
        <w:jc w:val="both"/>
        <w:rPr>
          <w:rFonts w:ascii="Andalus" w:hAnsi="Andalus" w:cs="Andalus"/>
          <w:sz w:val="26"/>
          <w:szCs w:val="26"/>
        </w:rPr>
      </w:pPr>
      <w:r w:rsidRPr="006E5461">
        <w:rPr>
          <w:rFonts w:ascii="Andalus" w:hAnsi="Andalus" w:cs="Andalus"/>
          <w:sz w:val="26"/>
          <w:szCs w:val="26"/>
        </w:rPr>
        <w:t>It is a delight for any student of Australian history that another player in the crisis, the local chief legislator, went by the name of Malcolm Fraser. Onslow’s assessment of his was that he was little assistance to the cause of right (</w:t>
      </w:r>
      <w:proofErr w:type="spellStart"/>
      <w:r w:rsidRPr="006E5461">
        <w:rPr>
          <w:rFonts w:ascii="Andalus" w:hAnsi="Andalus" w:cs="Andalus"/>
          <w:sz w:val="26"/>
          <w:szCs w:val="26"/>
        </w:rPr>
        <w:t>ie</w:t>
      </w:r>
      <w:proofErr w:type="spellEnd"/>
      <w:r w:rsidRPr="006E5461">
        <w:rPr>
          <w:rFonts w:ascii="Andalus" w:hAnsi="Andalus" w:cs="Andalus"/>
          <w:sz w:val="26"/>
          <w:szCs w:val="26"/>
        </w:rPr>
        <w:t xml:space="preserve"> Onslow) but </w:t>
      </w:r>
      <w:r w:rsidR="006F0D35" w:rsidRPr="006E5461">
        <w:rPr>
          <w:rFonts w:ascii="Andalus" w:hAnsi="Andalus" w:cs="Andalus"/>
          <w:sz w:val="26"/>
          <w:szCs w:val="26"/>
        </w:rPr>
        <w:t xml:space="preserve">as </w:t>
      </w:r>
      <w:r w:rsidRPr="006E5461">
        <w:rPr>
          <w:rFonts w:ascii="Andalus" w:hAnsi="Andalus" w:cs="Andalus"/>
          <w:sz w:val="26"/>
          <w:szCs w:val="26"/>
        </w:rPr>
        <w:t>the aut</w:t>
      </w:r>
      <w:r w:rsidR="006F0D35" w:rsidRPr="006E5461">
        <w:rPr>
          <w:rFonts w:ascii="Andalus" w:hAnsi="Andalus" w:cs="Andalus"/>
          <w:sz w:val="26"/>
          <w:szCs w:val="26"/>
        </w:rPr>
        <w:t>hor of Fraser’s ADB entry notes:</w:t>
      </w:r>
    </w:p>
    <w:p w:rsidR="006F0D35" w:rsidRPr="006E5461" w:rsidRDefault="006F0D35" w:rsidP="006E5461">
      <w:pPr>
        <w:jc w:val="both"/>
        <w:rPr>
          <w:rFonts w:ascii="Andalus" w:hAnsi="Andalus" w:cs="Andalus"/>
          <w:sz w:val="26"/>
          <w:szCs w:val="26"/>
        </w:rPr>
      </w:pPr>
    </w:p>
    <w:p w:rsidR="006F0D35" w:rsidRPr="00AD0DB4" w:rsidRDefault="006F0D35" w:rsidP="00AD0DB4">
      <w:pPr>
        <w:ind w:left="720"/>
        <w:jc w:val="both"/>
        <w:rPr>
          <w:rFonts w:ascii="Andalus" w:hAnsi="Andalus" w:cs="Andalus"/>
          <w:color w:val="333333"/>
          <w:shd w:val="clear" w:color="auto" w:fill="FAFAFA"/>
        </w:rPr>
      </w:pPr>
      <w:r w:rsidRPr="00AD0DB4">
        <w:rPr>
          <w:rFonts w:ascii="Andalus" w:hAnsi="Andalus" w:cs="Andalus"/>
          <w:color w:val="333333"/>
          <w:shd w:val="clear" w:color="auto" w:fill="FAFAFA"/>
        </w:rPr>
        <w:t>An able administrator, especially during his early years in Western Australia, he merits notice as one of the few who were able to work in harmony with Sir Napier Broome, an achievement which his contemporaries in the colony found difficult to understand and his superiors in the Colonial Office quite amazing.</w:t>
      </w:r>
    </w:p>
    <w:p w:rsidR="006F0D35" w:rsidRPr="006E5461" w:rsidRDefault="006F0D35" w:rsidP="006E5461">
      <w:pPr>
        <w:jc w:val="both"/>
        <w:rPr>
          <w:rFonts w:ascii="Andalus" w:hAnsi="Andalus" w:cs="Andalus"/>
          <w:color w:val="333333"/>
          <w:sz w:val="26"/>
          <w:szCs w:val="26"/>
          <w:shd w:val="clear" w:color="auto" w:fill="FAFAFA"/>
        </w:rPr>
      </w:pPr>
    </w:p>
    <w:p w:rsidR="006F0D35" w:rsidRPr="006E5461" w:rsidRDefault="006F0D35" w:rsidP="006E5461">
      <w:pPr>
        <w:jc w:val="both"/>
        <w:rPr>
          <w:rFonts w:ascii="Andalus" w:hAnsi="Andalus" w:cs="Andalus"/>
          <w:color w:val="333333"/>
          <w:sz w:val="26"/>
          <w:szCs w:val="26"/>
          <w:shd w:val="clear" w:color="auto" w:fill="FAFAFA"/>
        </w:rPr>
      </w:pPr>
      <w:r w:rsidRPr="006E5461">
        <w:rPr>
          <w:rFonts w:ascii="Andalus" w:hAnsi="Andalus" w:cs="Andalus"/>
          <w:color w:val="333333"/>
          <w:sz w:val="26"/>
          <w:szCs w:val="26"/>
          <w:shd w:val="clear" w:color="auto" w:fill="FAFAFA"/>
        </w:rPr>
        <w:t xml:space="preserve">The reader also receives important glimpses of colonial life apart from political unrest. Onslow and his wife were deeply musical. Sir William Robinson, the younger brother of a NSW governor, served three separate terms as WA governor. He was a </w:t>
      </w:r>
      <w:r w:rsidR="004C17A0" w:rsidRPr="006E5461">
        <w:rPr>
          <w:rFonts w:ascii="Andalus" w:hAnsi="Andalus" w:cs="Andalus"/>
          <w:color w:val="333333"/>
          <w:sz w:val="26"/>
          <w:szCs w:val="26"/>
          <w:shd w:val="clear" w:color="auto" w:fill="FAFAFA"/>
        </w:rPr>
        <w:t xml:space="preserve">composer of some well-known songs. Onslow arrived during his second term and they didn’t get on. Things changed by the third term, and music was no doubt a large factor. On the other hand, the </w:t>
      </w:r>
      <w:proofErr w:type="spellStart"/>
      <w:r w:rsidR="004C17A0" w:rsidRPr="006E5461">
        <w:rPr>
          <w:rFonts w:ascii="Andalus" w:hAnsi="Andalus" w:cs="Andalus"/>
          <w:color w:val="333333"/>
          <w:sz w:val="26"/>
          <w:szCs w:val="26"/>
          <w:shd w:val="clear" w:color="auto" w:fill="FAFAFA"/>
        </w:rPr>
        <w:t>Onslows</w:t>
      </w:r>
      <w:proofErr w:type="spellEnd"/>
      <w:r w:rsidR="004C17A0" w:rsidRPr="006E5461">
        <w:rPr>
          <w:rFonts w:ascii="Andalus" w:hAnsi="Andalus" w:cs="Andalus"/>
          <w:color w:val="333333"/>
          <w:sz w:val="26"/>
          <w:szCs w:val="26"/>
          <w:shd w:val="clear" w:color="auto" w:fill="FAFAFA"/>
        </w:rPr>
        <w:t xml:space="preserve"> boycotted Perth’s annual performance of </w:t>
      </w:r>
      <w:r w:rsidR="004C17A0" w:rsidRPr="006E5461">
        <w:rPr>
          <w:rFonts w:ascii="Andalus" w:hAnsi="Andalus" w:cs="Andalus"/>
          <w:i/>
          <w:color w:val="333333"/>
          <w:sz w:val="26"/>
          <w:szCs w:val="26"/>
          <w:shd w:val="clear" w:color="auto" w:fill="FAFAFA"/>
        </w:rPr>
        <w:t>The Messiah</w:t>
      </w:r>
      <w:r w:rsidR="004C17A0" w:rsidRPr="006E5461">
        <w:rPr>
          <w:rFonts w:ascii="Andalus" w:hAnsi="Andalus" w:cs="Andalus"/>
          <w:color w:val="333333"/>
          <w:sz w:val="26"/>
          <w:szCs w:val="26"/>
          <w:shd w:val="clear" w:color="auto" w:fill="FAFAFA"/>
        </w:rPr>
        <w:t xml:space="preserve"> while it was under Broome’s patronage. Whi</w:t>
      </w:r>
      <w:r w:rsidR="005034B1" w:rsidRPr="006E5461">
        <w:rPr>
          <w:rFonts w:ascii="Andalus" w:hAnsi="Andalus" w:cs="Andalus"/>
          <w:color w:val="333333"/>
          <w:sz w:val="26"/>
          <w:szCs w:val="26"/>
          <w:shd w:val="clear" w:color="auto" w:fill="FAFAFA"/>
        </w:rPr>
        <w:t>ch means they would have missed, and Broome doubtless loved:</w:t>
      </w:r>
    </w:p>
    <w:p w:rsidR="004C17A0" w:rsidRPr="006E5461" w:rsidRDefault="004C17A0" w:rsidP="006E5461">
      <w:pPr>
        <w:jc w:val="both"/>
        <w:rPr>
          <w:rFonts w:ascii="Andalus" w:hAnsi="Andalus" w:cs="Andalus"/>
          <w:color w:val="333333"/>
          <w:sz w:val="26"/>
          <w:szCs w:val="26"/>
          <w:shd w:val="clear" w:color="auto" w:fill="FAFAFA"/>
        </w:rPr>
      </w:pPr>
    </w:p>
    <w:tbl>
      <w:tblPr>
        <w:tblW w:w="4266" w:type="pct"/>
        <w:tblCellSpacing w:w="15" w:type="dxa"/>
        <w:tblInd w:w="675" w:type="dxa"/>
        <w:tblCellMar>
          <w:top w:w="15" w:type="dxa"/>
          <w:left w:w="15" w:type="dxa"/>
          <w:bottom w:w="15" w:type="dxa"/>
          <w:right w:w="15" w:type="dxa"/>
        </w:tblCellMar>
        <w:tblLook w:val="04A0" w:firstRow="1" w:lastRow="0" w:firstColumn="1" w:lastColumn="0" w:noHBand="0" w:noVBand="1"/>
      </w:tblPr>
      <w:tblGrid>
        <w:gridCol w:w="7117"/>
        <w:gridCol w:w="1813"/>
      </w:tblGrid>
      <w:tr w:rsidR="004C17A0" w:rsidRPr="006E5461" w:rsidTr="005034B1">
        <w:trPr>
          <w:tblCellSpacing w:w="15" w:type="dxa"/>
        </w:trPr>
        <w:tc>
          <w:tcPr>
            <w:tcW w:w="3953" w:type="pct"/>
            <w:vAlign w:val="center"/>
            <w:hideMark/>
          </w:tcPr>
          <w:p w:rsidR="004C17A0" w:rsidRPr="00AD0DB4" w:rsidRDefault="004C17A0" w:rsidP="006E5461">
            <w:pPr>
              <w:jc w:val="both"/>
              <w:rPr>
                <w:rFonts w:ascii="Andalus" w:eastAsia="Times New Roman" w:hAnsi="Andalus" w:cs="Andalus"/>
              </w:rPr>
            </w:pPr>
            <w:r w:rsidRPr="00AD0DB4">
              <w:rPr>
                <w:rFonts w:ascii="Andalus" w:eastAsia="Times New Roman" w:hAnsi="Andalus" w:cs="Andalus"/>
              </w:rPr>
              <w:t>O death, where is thy sting? O grave, where is thy victory?</w:t>
            </w:r>
            <w:r w:rsidRPr="00AD0DB4">
              <w:rPr>
                <w:rFonts w:ascii="Andalus" w:eastAsia="Times New Roman" w:hAnsi="Andalus" w:cs="Andalus"/>
              </w:rPr>
              <w:br/>
              <w:t>The sting of death is sin, and the strength of sin is the law.</w:t>
            </w:r>
          </w:p>
        </w:tc>
        <w:tc>
          <w:tcPr>
            <w:tcW w:w="988" w:type="pct"/>
            <w:vAlign w:val="center"/>
            <w:hideMark/>
          </w:tcPr>
          <w:p w:rsidR="004C17A0" w:rsidRPr="00AD0DB4" w:rsidRDefault="004C17A0" w:rsidP="006E5461">
            <w:pPr>
              <w:jc w:val="both"/>
              <w:rPr>
                <w:rFonts w:ascii="Andalus" w:eastAsia="Times New Roman" w:hAnsi="Andalus" w:cs="Andalus"/>
              </w:rPr>
            </w:pPr>
            <w:r w:rsidRPr="00AD0DB4">
              <w:rPr>
                <w:rFonts w:ascii="Andalus" w:eastAsia="Times New Roman" w:hAnsi="Andalus" w:cs="Andalus"/>
              </w:rPr>
              <w:t> </w:t>
            </w:r>
          </w:p>
        </w:tc>
      </w:tr>
    </w:tbl>
    <w:p w:rsidR="004C17A0" w:rsidRPr="006E5461" w:rsidRDefault="004C17A0" w:rsidP="006E5461">
      <w:pPr>
        <w:jc w:val="both"/>
        <w:rPr>
          <w:rFonts w:ascii="Andalus" w:hAnsi="Andalus" w:cs="Andalus"/>
          <w:sz w:val="26"/>
          <w:szCs w:val="26"/>
        </w:rPr>
      </w:pPr>
    </w:p>
    <w:p w:rsidR="005034B1" w:rsidRPr="006E5461" w:rsidRDefault="00EF4331" w:rsidP="006E5461">
      <w:pPr>
        <w:jc w:val="both"/>
        <w:rPr>
          <w:rFonts w:ascii="Andalus" w:hAnsi="Andalus" w:cs="Andalus"/>
          <w:sz w:val="26"/>
          <w:szCs w:val="26"/>
          <w:shd w:val="clear" w:color="auto" w:fill="FFFFFF"/>
        </w:rPr>
      </w:pPr>
      <w:proofErr w:type="spellStart"/>
      <w:r w:rsidRPr="006E5461">
        <w:rPr>
          <w:rFonts w:ascii="Andalus" w:hAnsi="Andalus" w:cs="Andalus"/>
          <w:sz w:val="26"/>
          <w:szCs w:val="26"/>
          <w:shd w:val="clear" w:color="auto" w:fill="FFFFFF"/>
        </w:rPr>
        <w:t>Juvenal’s</w:t>
      </w:r>
      <w:proofErr w:type="spellEnd"/>
      <w:r w:rsidRPr="006E5461">
        <w:rPr>
          <w:rFonts w:ascii="Andalus" w:hAnsi="Andalus" w:cs="Andalus"/>
          <w:sz w:val="26"/>
          <w:szCs w:val="26"/>
          <w:shd w:val="clear" w:color="auto" w:fill="FFFFFF"/>
        </w:rPr>
        <w:t xml:space="preserve"> own statement of the paradox was in a patriarchal context no modern reader would respect. It was directed to protecting the morality of women; who will protect them from the protectors? Onslow’s approach to the problem was in a hierarchy no</w:t>
      </w:r>
      <w:r w:rsidR="0085639F" w:rsidRPr="006E5461">
        <w:rPr>
          <w:rFonts w:ascii="Andalus" w:hAnsi="Andalus" w:cs="Andalus"/>
          <w:sz w:val="26"/>
          <w:szCs w:val="26"/>
          <w:shd w:val="clear" w:color="auto" w:fill="FFFFFF"/>
        </w:rPr>
        <w:t xml:space="preserve"> modern Australian would accept, the hierarchy of the Crown colony. But the paradox itself is timeless. Dr Bennett’s gives an effective glimpse of a man indubitably of his own time but able to impress real change for the benefit of those who followed.</w:t>
      </w:r>
      <w:r w:rsidR="004C17A0" w:rsidRPr="006E5461">
        <w:rPr>
          <w:rFonts w:ascii="Andalus" w:hAnsi="Andalus" w:cs="Andalus"/>
          <w:sz w:val="26"/>
          <w:szCs w:val="26"/>
          <w:shd w:val="clear" w:color="auto" w:fill="FFFFFF"/>
        </w:rPr>
        <w:t xml:space="preserve"> </w:t>
      </w:r>
    </w:p>
    <w:p w:rsidR="005034B1" w:rsidRPr="006E5461" w:rsidRDefault="005034B1" w:rsidP="006E5461">
      <w:pPr>
        <w:jc w:val="both"/>
        <w:rPr>
          <w:rFonts w:ascii="Andalus" w:hAnsi="Andalus" w:cs="Andalus"/>
          <w:sz w:val="26"/>
          <w:szCs w:val="26"/>
          <w:shd w:val="clear" w:color="auto" w:fill="FFFFFF"/>
        </w:rPr>
      </w:pPr>
    </w:p>
    <w:p w:rsidR="00EF4331" w:rsidRPr="006E5461" w:rsidRDefault="004C17A0" w:rsidP="006E5461">
      <w:pPr>
        <w:jc w:val="both"/>
        <w:rPr>
          <w:rFonts w:ascii="Andalus" w:hAnsi="Andalus" w:cs="Andalus"/>
          <w:sz w:val="26"/>
          <w:szCs w:val="26"/>
          <w:shd w:val="clear" w:color="auto" w:fill="FFFFFF"/>
        </w:rPr>
      </w:pPr>
      <w:r w:rsidRPr="006E5461">
        <w:rPr>
          <w:rFonts w:ascii="Andalus" w:hAnsi="Andalus" w:cs="Andalus"/>
          <w:sz w:val="26"/>
          <w:szCs w:val="26"/>
          <w:shd w:val="clear" w:color="auto" w:fill="FFFFFF"/>
        </w:rPr>
        <w:t xml:space="preserve">The volume </w:t>
      </w:r>
      <w:r w:rsidR="005034B1" w:rsidRPr="006E5461">
        <w:rPr>
          <w:rFonts w:ascii="Andalus" w:hAnsi="Andalus" w:cs="Andalus"/>
          <w:sz w:val="26"/>
          <w:szCs w:val="26"/>
          <w:shd w:val="clear" w:color="auto" w:fill="FFFFFF"/>
        </w:rPr>
        <w:t>has</w:t>
      </w:r>
      <w:r w:rsidRPr="006E5461">
        <w:rPr>
          <w:rFonts w:ascii="Andalus" w:hAnsi="Andalus" w:cs="Andalus"/>
          <w:sz w:val="26"/>
          <w:szCs w:val="26"/>
          <w:shd w:val="clear" w:color="auto" w:fill="FFFFFF"/>
        </w:rPr>
        <w:t xml:space="preserve"> the benefit of a foreword by Chief Justice Martin, well-suited to put Onslow’s own story in the wider theme.</w:t>
      </w:r>
      <w:r w:rsidR="00586D2A" w:rsidRPr="006E5461">
        <w:rPr>
          <w:rFonts w:ascii="Andalus" w:hAnsi="Andalus" w:cs="Andalus"/>
          <w:sz w:val="26"/>
          <w:szCs w:val="26"/>
          <w:shd w:val="clear" w:color="auto" w:fill="FFFFFF"/>
        </w:rPr>
        <w:t xml:space="preserve"> Also</w:t>
      </w:r>
      <w:r w:rsidR="005034B1" w:rsidRPr="006E5461">
        <w:rPr>
          <w:rFonts w:ascii="Andalus" w:hAnsi="Andalus" w:cs="Andalus"/>
          <w:sz w:val="26"/>
          <w:szCs w:val="26"/>
          <w:shd w:val="clear" w:color="auto" w:fill="FFFFFF"/>
        </w:rPr>
        <w:t>,</w:t>
      </w:r>
      <w:r w:rsidR="00586D2A" w:rsidRPr="006E5461">
        <w:rPr>
          <w:rFonts w:ascii="Andalus" w:hAnsi="Andalus" w:cs="Andalus"/>
          <w:sz w:val="26"/>
          <w:szCs w:val="26"/>
          <w:shd w:val="clear" w:color="auto" w:fill="FFFFFF"/>
        </w:rPr>
        <w:t xml:space="preserve"> t</w:t>
      </w:r>
      <w:r w:rsidR="005034B1" w:rsidRPr="006E5461">
        <w:rPr>
          <w:rFonts w:ascii="Andalus" w:hAnsi="Andalus" w:cs="Andalus"/>
          <w:sz w:val="26"/>
          <w:szCs w:val="26"/>
          <w:shd w:val="clear" w:color="auto" w:fill="FFFFFF"/>
        </w:rPr>
        <w:t>he chief j</w:t>
      </w:r>
      <w:r w:rsidR="00586D2A" w:rsidRPr="006E5461">
        <w:rPr>
          <w:rFonts w:ascii="Andalus" w:hAnsi="Andalus" w:cs="Andalus"/>
          <w:sz w:val="26"/>
          <w:szCs w:val="26"/>
          <w:shd w:val="clear" w:color="auto" w:fill="FFFFFF"/>
        </w:rPr>
        <w:t>ustice’s observations about Onslow friend John Forrest’s views on race form an appendix. For current purposes – a review in a journal dedicated to Australian legal history – the last paragraph of the foreword bears reprinting in full:</w:t>
      </w:r>
    </w:p>
    <w:p w:rsidR="00586D2A" w:rsidRPr="006E5461" w:rsidRDefault="00586D2A" w:rsidP="006E5461">
      <w:pPr>
        <w:jc w:val="both"/>
        <w:rPr>
          <w:rFonts w:ascii="Andalus" w:hAnsi="Andalus" w:cs="Andalus"/>
          <w:sz w:val="26"/>
          <w:szCs w:val="26"/>
          <w:shd w:val="clear" w:color="auto" w:fill="FFFFFF"/>
        </w:rPr>
      </w:pPr>
    </w:p>
    <w:p w:rsidR="00586D2A" w:rsidRPr="00AD0DB4" w:rsidRDefault="00586D2A" w:rsidP="00AD0DB4">
      <w:pPr>
        <w:ind w:left="720"/>
        <w:jc w:val="both"/>
        <w:rPr>
          <w:rFonts w:ascii="Andalus" w:hAnsi="Andalus" w:cs="Andalus"/>
          <w:shd w:val="clear" w:color="auto" w:fill="FFFFFF"/>
        </w:rPr>
      </w:pPr>
      <w:r w:rsidRPr="00AD0DB4">
        <w:rPr>
          <w:rFonts w:ascii="Andalus" w:hAnsi="Andalus" w:cs="Andalus"/>
          <w:shd w:val="clear" w:color="auto" w:fill="FFFFFF"/>
        </w:rPr>
        <w:t>Dr Bennett tells me that he expects this book, the 16</w:t>
      </w:r>
      <w:r w:rsidRPr="00AD0DB4">
        <w:rPr>
          <w:rFonts w:ascii="Andalus" w:hAnsi="Andalus" w:cs="Andalus"/>
          <w:shd w:val="clear" w:color="auto" w:fill="FFFFFF"/>
          <w:vertAlign w:val="superscript"/>
        </w:rPr>
        <w:t>th</w:t>
      </w:r>
      <w:r w:rsidRPr="00AD0DB4">
        <w:rPr>
          <w:rFonts w:ascii="Andalus" w:hAnsi="Andalus" w:cs="Andalus"/>
          <w:shd w:val="clear" w:color="auto" w:fill="FFFFFF"/>
        </w:rPr>
        <w:t>, to be the last in the series. I am sure that I join his many readers in expressing the hope that his prediction of the future is less accurate that his recount of the past. But if this is the last of the series, it is fitting bookend to an exceptional body of work which spans all the then colonies of Australia, providing an extraordinary insight into colonial life through the lens of the law. Lawyers, historians and anybody with an interest in the development of Australia will join me in congratulating him upon the completion and publication of another excellent piece of literature.</w:t>
      </w:r>
    </w:p>
    <w:p w:rsidR="00586D2A" w:rsidRPr="006E5461" w:rsidRDefault="00586D2A" w:rsidP="006E5461">
      <w:pPr>
        <w:jc w:val="both"/>
        <w:rPr>
          <w:rFonts w:ascii="Andalus" w:hAnsi="Andalus" w:cs="Andalus"/>
          <w:sz w:val="26"/>
          <w:szCs w:val="26"/>
          <w:shd w:val="clear" w:color="auto" w:fill="FFFFFF"/>
        </w:rPr>
      </w:pPr>
    </w:p>
    <w:p w:rsidR="003A376D" w:rsidRDefault="003A376D">
      <w:pPr>
        <w:spacing w:after="160" w:line="259" w:lineRule="auto"/>
        <w:rPr>
          <w:rFonts w:ascii="Andalus" w:hAnsi="Andalus" w:cs="Andalus"/>
          <w:b/>
          <w:color w:val="FF0000"/>
          <w:sz w:val="32"/>
          <w:szCs w:val="32"/>
          <w:shd w:val="clear" w:color="auto" w:fill="FFFFFF"/>
        </w:rPr>
      </w:pPr>
      <w:r>
        <w:rPr>
          <w:rFonts w:ascii="Andalus" w:hAnsi="Andalus" w:cs="Andalus"/>
          <w:b/>
          <w:color w:val="FF0000"/>
          <w:sz w:val="32"/>
          <w:szCs w:val="32"/>
          <w:shd w:val="clear" w:color="auto" w:fill="FFFFFF"/>
        </w:rPr>
        <w:br w:type="page"/>
      </w:r>
    </w:p>
    <w:p w:rsidR="006E00DE" w:rsidRPr="00AD0DB4" w:rsidRDefault="006E00DE" w:rsidP="006E5461">
      <w:pPr>
        <w:jc w:val="both"/>
        <w:rPr>
          <w:rFonts w:ascii="Andalus" w:hAnsi="Andalus" w:cs="Andalus"/>
          <w:b/>
          <w:color w:val="FF0000"/>
          <w:sz w:val="32"/>
          <w:szCs w:val="32"/>
          <w:shd w:val="clear" w:color="auto" w:fill="FFFFFF"/>
        </w:rPr>
      </w:pPr>
      <w:r w:rsidRPr="00AD0DB4">
        <w:rPr>
          <w:rFonts w:ascii="Andalus" w:hAnsi="Andalus" w:cs="Andalus"/>
          <w:b/>
          <w:color w:val="FF0000"/>
          <w:sz w:val="32"/>
          <w:szCs w:val="32"/>
          <w:shd w:val="clear" w:color="auto" w:fill="FFFFFF"/>
        </w:rPr>
        <w:lastRenderedPageBreak/>
        <w:t xml:space="preserve">Margaret Cameron-Ash, </w:t>
      </w:r>
      <w:hyperlink r:id="rId9" w:history="1">
        <w:r w:rsidRPr="00AD0DB4">
          <w:rPr>
            <w:rStyle w:val="Hyperlink"/>
            <w:rFonts w:ascii="Andalus" w:hAnsi="Andalus" w:cs="Andalus"/>
            <w:b/>
            <w:color w:val="FF0000"/>
            <w:sz w:val="32"/>
            <w:szCs w:val="32"/>
            <w:shd w:val="clear" w:color="auto" w:fill="FFFFFF"/>
          </w:rPr>
          <w:t>Lying for the Admiralty</w:t>
        </w:r>
      </w:hyperlink>
    </w:p>
    <w:p w:rsidR="006E00DE" w:rsidRPr="006E5461" w:rsidRDefault="006E00DE" w:rsidP="006E5461">
      <w:pPr>
        <w:jc w:val="both"/>
        <w:rPr>
          <w:rFonts w:ascii="Andalus" w:hAnsi="Andalus" w:cs="Andalus"/>
          <w:sz w:val="26"/>
          <w:szCs w:val="26"/>
          <w:shd w:val="clear" w:color="auto" w:fill="FFFFFF"/>
        </w:rPr>
      </w:pPr>
    </w:p>
    <w:p w:rsidR="006E00DE" w:rsidRPr="003A376D" w:rsidRDefault="006E00DE" w:rsidP="006E5461">
      <w:pPr>
        <w:jc w:val="both"/>
        <w:rPr>
          <w:rFonts w:ascii="Andalus" w:hAnsi="Andalus" w:cs="Andalus"/>
          <w:sz w:val="26"/>
          <w:szCs w:val="26"/>
          <w:shd w:val="clear" w:color="auto" w:fill="FFFFFF"/>
        </w:rPr>
      </w:pPr>
    </w:p>
    <w:p w:rsidR="00A916DA" w:rsidRPr="003A376D" w:rsidRDefault="006E00DE" w:rsidP="006E5461">
      <w:pPr>
        <w:jc w:val="both"/>
        <w:rPr>
          <w:rStyle w:val="Emphasis"/>
          <w:rFonts w:ascii="Andalus" w:hAnsi="Andalus" w:cs="Andalus"/>
          <w:sz w:val="26"/>
          <w:szCs w:val="26"/>
          <w:shd w:val="clear" w:color="auto" w:fill="FFFFFF"/>
        </w:rPr>
      </w:pPr>
      <w:r w:rsidRPr="003A376D">
        <w:rPr>
          <w:rFonts w:ascii="Andalus" w:hAnsi="Andalus" w:cs="Andalus"/>
          <w:sz w:val="26"/>
          <w:szCs w:val="26"/>
          <w:shd w:val="clear" w:color="auto" w:fill="FFFFFF"/>
        </w:rPr>
        <w:t>Margaret Cameron-Ash is a Sydney barrister whose work has been primarily in the academy. Long before</w:t>
      </w:r>
      <w:r w:rsidR="00AD0DB4" w:rsidRPr="003A376D">
        <w:rPr>
          <w:rFonts w:ascii="Andalus" w:hAnsi="Andalus" w:cs="Andalus"/>
          <w:sz w:val="26"/>
          <w:szCs w:val="26"/>
          <w:shd w:val="clear" w:color="auto" w:fill="FFFFFF"/>
        </w:rPr>
        <w:t xml:space="preserve"> the Uniform Civil Procedure Rules were promulgated, she promoted the amalgamation </w:t>
      </w:r>
      <w:r w:rsidRPr="003A376D">
        <w:rPr>
          <w:rFonts w:ascii="Andalus" w:hAnsi="Andalus" w:cs="Andalus"/>
          <w:sz w:val="26"/>
          <w:szCs w:val="26"/>
          <w:shd w:val="clear" w:color="auto" w:fill="FFFFFF"/>
        </w:rPr>
        <w:t xml:space="preserve">of NSW Supreme and District Court rules </w:t>
      </w:r>
      <w:r w:rsidR="00AD0DB4" w:rsidRPr="003A376D">
        <w:rPr>
          <w:rFonts w:ascii="Andalus" w:hAnsi="Andalus" w:cs="Andalus"/>
          <w:sz w:val="26"/>
          <w:szCs w:val="26"/>
          <w:shd w:val="clear" w:color="auto" w:fill="FFFFFF"/>
        </w:rPr>
        <w:t>in</w:t>
      </w:r>
      <w:r w:rsidRPr="003A376D">
        <w:rPr>
          <w:rFonts w:ascii="Andalus" w:hAnsi="Andalus" w:cs="Andalus"/>
          <w:sz w:val="26"/>
          <w:szCs w:val="26"/>
          <w:shd w:val="clear" w:color="auto" w:fill="FFFFFF"/>
        </w:rPr>
        <w:t xml:space="preserve"> her multi-volume Supreme and District Courts Practice, the forerunner of </w:t>
      </w:r>
      <w:r w:rsidR="00AD0DB4" w:rsidRPr="003A376D">
        <w:rPr>
          <w:rFonts w:ascii="Andalus" w:hAnsi="Andalus" w:cs="Andalus"/>
          <w:sz w:val="26"/>
          <w:szCs w:val="26"/>
          <w:shd w:val="clear" w:color="auto" w:fill="FFFFFF"/>
        </w:rPr>
        <w:t>the local</w:t>
      </w:r>
      <w:r w:rsidRPr="003A376D">
        <w:rPr>
          <w:rFonts w:ascii="Andalus" w:hAnsi="Andalus" w:cs="Andalus"/>
          <w:sz w:val="26"/>
          <w:szCs w:val="26"/>
          <w:shd w:val="clear" w:color="auto" w:fill="FFFFFF"/>
        </w:rPr>
        <w:t xml:space="preserve"> unofficial White Book, the </w:t>
      </w:r>
      <w:r w:rsidRPr="003A376D">
        <w:rPr>
          <w:rStyle w:val="Emphasis"/>
          <w:rFonts w:ascii="Andalus" w:hAnsi="Andalus" w:cs="Andalus"/>
          <w:sz w:val="26"/>
          <w:szCs w:val="26"/>
          <w:shd w:val="clear" w:color="auto" w:fill="FFFFFF"/>
        </w:rPr>
        <w:t xml:space="preserve">NSW Civil Procedure Handbook. </w:t>
      </w:r>
    </w:p>
    <w:p w:rsidR="00A916DA" w:rsidRPr="003A376D" w:rsidRDefault="00A916DA" w:rsidP="006E5461">
      <w:pPr>
        <w:jc w:val="both"/>
        <w:rPr>
          <w:rStyle w:val="Emphasis"/>
          <w:rFonts w:ascii="Andalus" w:hAnsi="Andalus" w:cs="Andalus"/>
          <w:sz w:val="26"/>
          <w:szCs w:val="26"/>
          <w:shd w:val="clear" w:color="auto" w:fill="FFFFFF"/>
        </w:rPr>
      </w:pPr>
    </w:p>
    <w:p w:rsidR="00A916DA" w:rsidRPr="003A376D" w:rsidRDefault="00A916DA" w:rsidP="006E5461">
      <w:pPr>
        <w:jc w:val="both"/>
        <w:rPr>
          <w:rFonts w:ascii="Andalus" w:hAnsi="Andalus" w:cs="Andalus"/>
          <w:sz w:val="26"/>
          <w:szCs w:val="26"/>
          <w:shd w:val="clear" w:color="auto" w:fill="FFFFFF"/>
        </w:rPr>
      </w:pPr>
      <w:r w:rsidRPr="003A376D">
        <w:rPr>
          <w:rStyle w:val="Emphasis"/>
          <w:rFonts w:ascii="Andalus" w:hAnsi="Andalus" w:cs="Andalus"/>
          <w:i w:val="0"/>
          <w:sz w:val="26"/>
          <w:szCs w:val="26"/>
          <w:shd w:val="clear" w:color="auto" w:fill="FFFFFF"/>
        </w:rPr>
        <w:t>For the</w:t>
      </w:r>
      <w:r w:rsidRPr="003A376D">
        <w:rPr>
          <w:rStyle w:val="Emphasis"/>
          <w:rFonts w:ascii="Andalus" w:hAnsi="Andalus" w:cs="Andalus"/>
          <w:sz w:val="26"/>
          <w:szCs w:val="26"/>
          <w:shd w:val="clear" w:color="auto" w:fill="FFFFFF"/>
        </w:rPr>
        <w:t xml:space="preserve"> </w:t>
      </w:r>
      <w:proofErr w:type="spellStart"/>
      <w:r w:rsidRPr="003A376D">
        <w:rPr>
          <w:rFonts w:ascii="Andalus" w:hAnsi="Andalus" w:cs="Andalus"/>
          <w:sz w:val="26"/>
          <w:szCs w:val="26"/>
          <w:shd w:val="clear" w:color="auto" w:fill="FFFFFF"/>
        </w:rPr>
        <w:t>sestercentennial</w:t>
      </w:r>
      <w:proofErr w:type="spellEnd"/>
      <w:r w:rsidRPr="003A376D">
        <w:rPr>
          <w:rFonts w:ascii="Andalus" w:hAnsi="Andalus" w:cs="Andalus"/>
          <w:sz w:val="26"/>
          <w:szCs w:val="26"/>
          <w:shd w:val="clear" w:color="auto" w:fill="FFFFFF"/>
        </w:rPr>
        <w:t xml:space="preserve"> of Captain Cook’s major discoveries, Mrs Cameron-Ash has turned to her interest in that monarch of procedure th</w:t>
      </w:r>
      <w:r w:rsidR="00AD0DB4" w:rsidRPr="003A376D">
        <w:rPr>
          <w:rFonts w:ascii="Andalus" w:hAnsi="Andalus" w:cs="Andalus"/>
          <w:sz w:val="26"/>
          <w:szCs w:val="26"/>
          <w:shd w:val="clear" w:color="auto" w:fill="FFFFFF"/>
        </w:rPr>
        <w:t>e rules of evidence, to examine</w:t>
      </w:r>
      <w:r w:rsidRPr="003A376D">
        <w:rPr>
          <w:rFonts w:ascii="Andalus" w:hAnsi="Andalus" w:cs="Andalus"/>
          <w:sz w:val="26"/>
          <w:szCs w:val="26"/>
          <w:shd w:val="clear" w:color="auto" w:fill="FFFFFF"/>
        </w:rPr>
        <w:t xml:space="preserve"> three particular “errors” by the celebrated navigator. She states facts and draws inferences. </w:t>
      </w:r>
      <w:r w:rsidR="00344743" w:rsidRPr="003A376D">
        <w:rPr>
          <w:rFonts w:ascii="Andalus" w:hAnsi="Andalus" w:cs="Andalus"/>
          <w:sz w:val="26"/>
          <w:szCs w:val="26"/>
          <w:shd w:val="clear" w:color="auto" w:fill="FFFFFF"/>
        </w:rPr>
        <w:t>She advances the proposition that Cook’s errors were a ruse de guerre.</w:t>
      </w:r>
    </w:p>
    <w:p w:rsidR="00344743" w:rsidRPr="003A376D" w:rsidRDefault="00344743" w:rsidP="006E5461">
      <w:pPr>
        <w:jc w:val="both"/>
        <w:rPr>
          <w:rFonts w:ascii="Andalus" w:hAnsi="Andalus" w:cs="Andalus"/>
          <w:sz w:val="26"/>
          <w:szCs w:val="26"/>
          <w:shd w:val="clear" w:color="auto" w:fill="FFFFFF"/>
        </w:rPr>
      </w:pPr>
    </w:p>
    <w:p w:rsidR="008F79EF" w:rsidRPr="003A376D" w:rsidRDefault="008F79EF" w:rsidP="006E5461">
      <w:pPr>
        <w:jc w:val="both"/>
        <w:rPr>
          <w:rStyle w:val="Emphasis"/>
          <w:rFonts w:ascii="Andalus" w:hAnsi="Andalus" w:cs="Andalus"/>
          <w:i w:val="0"/>
          <w:sz w:val="26"/>
          <w:szCs w:val="26"/>
          <w:shd w:val="clear" w:color="auto" w:fill="FFFFFF"/>
        </w:rPr>
      </w:pPr>
      <w:r w:rsidRPr="003A376D">
        <w:rPr>
          <w:rStyle w:val="Emphasis"/>
          <w:rFonts w:ascii="Andalus" w:hAnsi="Andalus" w:cs="Andalus"/>
          <w:i w:val="0"/>
          <w:sz w:val="26"/>
          <w:szCs w:val="26"/>
          <w:shd w:val="clear" w:color="auto" w:fill="FFFFFF"/>
        </w:rPr>
        <w:t>For many Australians, Cook discovered Australia. In fact and even leaving aside debate about the incoherence of discovering occupied lands, it has been widely accepted for decades that Cook did no such thing. And as we have already seen and heard in this 250</w:t>
      </w:r>
      <w:r w:rsidRPr="003A376D">
        <w:rPr>
          <w:rStyle w:val="Emphasis"/>
          <w:rFonts w:ascii="Andalus" w:hAnsi="Andalus" w:cs="Andalus"/>
          <w:i w:val="0"/>
          <w:sz w:val="26"/>
          <w:szCs w:val="26"/>
          <w:shd w:val="clear" w:color="auto" w:fill="FFFFFF"/>
          <w:vertAlign w:val="superscript"/>
        </w:rPr>
        <w:t>th</w:t>
      </w:r>
      <w:r w:rsidRPr="003A376D">
        <w:rPr>
          <w:rStyle w:val="Emphasis"/>
          <w:rFonts w:ascii="Andalus" w:hAnsi="Andalus" w:cs="Andalus"/>
          <w:i w:val="0"/>
          <w:sz w:val="26"/>
          <w:szCs w:val="26"/>
          <w:shd w:val="clear" w:color="auto" w:fill="FFFFFF"/>
        </w:rPr>
        <w:t xml:space="preserve"> year, where Cook stands in our continually evolving foundation myth – the most important tradition a state must invent – is up for grabs.</w:t>
      </w:r>
      <w:r w:rsidR="003A376D">
        <w:rPr>
          <w:rStyle w:val="Emphasis"/>
          <w:rFonts w:ascii="Andalus" w:hAnsi="Andalus" w:cs="Andalus"/>
          <w:i w:val="0"/>
          <w:sz w:val="26"/>
          <w:szCs w:val="26"/>
          <w:shd w:val="clear" w:color="auto" w:fill="FFFFFF"/>
        </w:rPr>
        <w:t xml:space="preserve"> </w:t>
      </w:r>
      <w:r w:rsidRPr="003A376D">
        <w:rPr>
          <w:rStyle w:val="Emphasis"/>
          <w:rFonts w:ascii="Andalus" w:hAnsi="Andalus" w:cs="Andalus"/>
          <w:i w:val="0"/>
          <w:sz w:val="26"/>
          <w:szCs w:val="26"/>
          <w:shd w:val="clear" w:color="auto" w:fill="FFFFFF"/>
        </w:rPr>
        <w:t>But Mrs Cameron-Ash’s book is not about the timeless adventure of discovery and how a state can embrace that excitement in the forging of a national identity. It is about something else, the more immediate need of the state to hide discovery</w:t>
      </w:r>
      <w:r w:rsidR="00286406" w:rsidRPr="003A376D">
        <w:rPr>
          <w:rStyle w:val="Emphasis"/>
          <w:rFonts w:ascii="Andalus" w:hAnsi="Andalus" w:cs="Andalus"/>
          <w:i w:val="0"/>
          <w:sz w:val="26"/>
          <w:szCs w:val="26"/>
          <w:shd w:val="clear" w:color="auto" w:fill="FFFFFF"/>
        </w:rPr>
        <w:t xml:space="preserve"> from the eyes of warrish neighbours. There may be debate about the legitimacy of the ruse de guerre. The author’s point is that in the pragmatic halls of the Admiralty, legitimacy was the aim and not the process.</w:t>
      </w:r>
    </w:p>
    <w:p w:rsidR="00A916DA" w:rsidRPr="003A376D" w:rsidRDefault="00A916DA" w:rsidP="006E5461">
      <w:pPr>
        <w:jc w:val="both"/>
        <w:rPr>
          <w:rStyle w:val="Emphasis"/>
          <w:rFonts w:ascii="Andalus" w:hAnsi="Andalus" w:cs="Andalus"/>
          <w:i w:val="0"/>
          <w:sz w:val="26"/>
          <w:szCs w:val="26"/>
          <w:shd w:val="clear" w:color="auto" w:fill="FFFFFF"/>
        </w:rPr>
      </w:pPr>
    </w:p>
    <w:p w:rsidR="00A916DA" w:rsidRPr="006E5461" w:rsidRDefault="00A916DA" w:rsidP="006E5461">
      <w:pPr>
        <w:jc w:val="both"/>
        <w:rPr>
          <w:rFonts w:ascii="Andalus" w:hAnsi="Andalus" w:cs="Andalus"/>
          <w:sz w:val="26"/>
          <w:szCs w:val="26"/>
          <w:shd w:val="clear" w:color="auto" w:fill="FFFFFF"/>
        </w:rPr>
      </w:pPr>
      <w:r w:rsidRPr="003A376D">
        <w:rPr>
          <w:rFonts w:ascii="Andalus" w:hAnsi="Andalus" w:cs="Andalus"/>
          <w:sz w:val="26"/>
          <w:szCs w:val="26"/>
          <w:shd w:val="clear" w:color="auto" w:fill="FFFFFF"/>
        </w:rPr>
        <w:t xml:space="preserve">Winston Churchill wrote that history is written by the victors. John Winston </w:t>
      </w:r>
      <w:r w:rsidRPr="006E5461">
        <w:rPr>
          <w:rFonts w:ascii="Andalus" w:hAnsi="Andalus" w:cs="Andalus"/>
          <w:sz w:val="26"/>
          <w:szCs w:val="26"/>
          <w:shd w:val="clear" w:color="auto" w:fill="FFFFFF"/>
        </w:rPr>
        <w:t xml:space="preserve">Howard’s premiership saw the History Wars. His critics </w:t>
      </w:r>
      <w:r w:rsidR="00344743" w:rsidRPr="006E5461">
        <w:rPr>
          <w:rFonts w:ascii="Andalus" w:hAnsi="Andalus" w:cs="Andalus"/>
          <w:sz w:val="26"/>
          <w:szCs w:val="26"/>
          <w:shd w:val="clear" w:color="auto" w:fill="FFFFFF"/>
        </w:rPr>
        <w:t>hold</w:t>
      </w:r>
      <w:r w:rsidRPr="006E5461">
        <w:rPr>
          <w:rFonts w:ascii="Andalus" w:hAnsi="Andalus" w:cs="Andalus"/>
          <w:sz w:val="26"/>
          <w:szCs w:val="26"/>
          <w:shd w:val="clear" w:color="auto" w:fill="FFFFFF"/>
        </w:rPr>
        <w:t xml:space="preserve"> that he oversaw them, securing </w:t>
      </w:r>
      <w:r w:rsidR="00344743" w:rsidRPr="006E5461">
        <w:rPr>
          <w:rFonts w:ascii="Andalus" w:hAnsi="Andalus" w:cs="Andalus"/>
          <w:sz w:val="26"/>
          <w:szCs w:val="26"/>
          <w:shd w:val="clear" w:color="auto" w:fill="FFFFFF"/>
        </w:rPr>
        <w:t xml:space="preserve">with relentless </w:t>
      </w:r>
      <w:proofErr w:type="spellStart"/>
      <w:r w:rsidR="00344743" w:rsidRPr="006E5461">
        <w:rPr>
          <w:rFonts w:ascii="Andalus" w:hAnsi="Andalus" w:cs="Andalus"/>
          <w:sz w:val="26"/>
          <w:szCs w:val="26"/>
          <w:shd w:val="clear" w:color="auto" w:fill="FFFFFF"/>
        </w:rPr>
        <w:t>Anglophilia</w:t>
      </w:r>
      <w:proofErr w:type="spellEnd"/>
      <w:r w:rsidR="00344743" w:rsidRPr="006E5461">
        <w:rPr>
          <w:rFonts w:ascii="Andalus" w:hAnsi="Andalus" w:cs="Andalus"/>
          <w:sz w:val="26"/>
          <w:szCs w:val="26"/>
          <w:shd w:val="clear" w:color="auto" w:fill="FFFFFF"/>
        </w:rPr>
        <w:t xml:space="preserve"> </w:t>
      </w:r>
      <w:r w:rsidRPr="006E5461">
        <w:rPr>
          <w:rFonts w:ascii="Andalus" w:hAnsi="Andalus" w:cs="Andalus"/>
          <w:sz w:val="26"/>
          <w:szCs w:val="26"/>
          <w:shd w:val="clear" w:color="auto" w:fill="FFFFFF"/>
        </w:rPr>
        <w:t xml:space="preserve">the continued celebration of an Antipodean </w:t>
      </w:r>
      <w:proofErr w:type="spellStart"/>
      <w:r w:rsidRPr="006E5461">
        <w:rPr>
          <w:rFonts w:ascii="Andalus" w:hAnsi="Andalus" w:cs="Andalus"/>
          <w:sz w:val="26"/>
          <w:szCs w:val="26"/>
          <w:shd w:val="clear" w:color="auto" w:fill="FFFFFF"/>
        </w:rPr>
        <w:t>Aenied</w:t>
      </w:r>
      <w:proofErr w:type="spellEnd"/>
      <w:r w:rsidRPr="006E5461">
        <w:rPr>
          <w:rFonts w:ascii="Andalus" w:hAnsi="Andalus" w:cs="Andalus"/>
          <w:sz w:val="26"/>
          <w:szCs w:val="26"/>
          <w:shd w:val="clear" w:color="auto" w:fill="FFFFFF"/>
        </w:rPr>
        <w:t xml:space="preserve"> without proper deference to earlier arrivals. Whoever </w:t>
      </w:r>
      <w:r w:rsidR="00344743" w:rsidRPr="006E5461">
        <w:rPr>
          <w:rFonts w:ascii="Andalus" w:hAnsi="Andalus" w:cs="Andalus"/>
          <w:sz w:val="26"/>
          <w:szCs w:val="26"/>
          <w:shd w:val="clear" w:color="auto" w:fill="FFFFFF"/>
        </w:rPr>
        <w:t>had the better of t</w:t>
      </w:r>
      <w:r w:rsidRPr="006E5461">
        <w:rPr>
          <w:rFonts w:ascii="Andalus" w:hAnsi="Andalus" w:cs="Andalus"/>
          <w:sz w:val="26"/>
          <w:szCs w:val="26"/>
          <w:shd w:val="clear" w:color="auto" w:fill="FFFFFF"/>
        </w:rPr>
        <w:t>hat debate, who better to deal with the accusation – or accolade – that wherever history treads, tradition becomes a province of the victor. Virgil’s Trojan horse remains the sine qua non of the ruse de guerre</w:t>
      </w:r>
      <w:r w:rsidR="00344743" w:rsidRPr="006E5461">
        <w:rPr>
          <w:rFonts w:ascii="Andalus" w:hAnsi="Andalus" w:cs="Andalus"/>
          <w:sz w:val="26"/>
          <w:szCs w:val="26"/>
          <w:shd w:val="clear" w:color="auto" w:fill="FFFFFF"/>
        </w:rPr>
        <w:t xml:space="preserve"> and so i</w:t>
      </w:r>
      <w:r w:rsidRPr="006E5461">
        <w:rPr>
          <w:rFonts w:ascii="Andalus" w:hAnsi="Andalus" w:cs="Andalus"/>
          <w:sz w:val="26"/>
          <w:szCs w:val="26"/>
          <w:shd w:val="clear" w:color="auto" w:fill="FFFFFF"/>
        </w:rPr>
        <w:t xml:space="preserve">t is apt that Mr Howard has written the foreword to Mrs Cameron-Ash’s </w:t>
      </w:r>
      <w:r w:rsidR="00344743" w:rsidRPr="006E5461">
        <w:rPr>
          <w:rFonts w:ascii="Andalus" w:hAnsi="Andalus" w:cs="Andalus"/>
          <w:sz w:val="26"/>
          <w:szCs w:val="26"/>
          <w:shd w:val="clear" w:color="auto" w:fill="FFFFFF"/>
        </w:rPr>
        <w:t>with that elusive quality of the enthused lawyer:</w:t>
      </w:r>
    </w:p>
    <w:p w:rsidR="00344743" w:rsidRPr="006E5461" w:rsidRDefault="00344743" w:rsidP="006E5461">
      <w:pPr>
        <w:jc w:val="both"/>
        <w:rPr>
          <w:rFonts w:ascii="Andalus" w:hAnsi="Andalus" w:cs="Andalus"/>
          <w:sz w:val="26"/>
          <w:szCs w:val="26"/>
          <w:shd w:val="clear" w:color="auto" w:fill="FFFFFF"/>
        </w:rPr>
      </w:pPr>
    </w:p>
    <w:p w:rsidR="00344743" w:rsidRPr="003A376D" w:rsidRDefault="00344743" w:rsidP="003A376D">
      <w:pPr>
        <w:ind w:left="720"/>
        <w:jc w:val="both"/>
        <w:rPr>
          <w:rFonts w:ascii="Andalus" w:hAnsi="Andalus" w:cs="Andalus"/>
          <w:shd w:val="clear" w:color="auto" w:fill="FFFFFF"/>
        </w:rPr>
      </w:pPr>
      <w:r w:rsidRPr="003A376D">
        <w:rPr>
          <w:rFonts w:ascii="Andalus" w:hAnsi="Andalus" w:cs="Andalus"/>
          <w:shd w:val="clear" w:color="auto" w:fill="FFFFFF"/>
        </w:rPr>
        <w:t>I can’t assert that the principal claims made by Margaret Cameron-Ash are correct. But I can say that she has cogently argued the case that strategic rivalry between Britain and other colonial powers so dominated Admiralty thinking and planning that previously accepted ‘errors’ on the part of Cook were deliberate fabrications designed to advance Britannia.</w:t>
      </w:r>
    </w:p>
    <w:p w:rsidR="00344743" w:rsidRPr="006E5461" w:rsidRDefault="00344743" w:rsidP="006E5461">
      <w:pPr>
        <w:jc w:val="both"/>
        <w:rPr>
          <w:rFonts w:ascii="Andalus" w:hAnsi="Andalus" w:cs="Andalus"/>
          <w:sz w:val="26"/>
          <w:szCs w:val="26"/>
          <w:shd w:val="clear" w:color="auto" w:fill="FFFFFF"/>
        </w:rPr>
      </w:pPr>
    </w:p>
    <w:p w:rsidR="00344743" w:rsidRPr="003A376D" w:rsidRDefault="00344743" w:rsidP="006E5461">
      <w:pPr>
        <w:jc w:val="both"/>
        <w:rPr>
          <w:rFonts w:ascii="Andalus" w:hAnsi="Andalus" w:cs="Andalus"/>
          <w:sz w:val="26"/>
          <w:szCs w:val="26"/>
          <w:shd w:val="clear" w:color="auto" w:fill="FFFFFF"/>
        </w:rPr>
      </w:pPr>
      <w:r w:rsidRPr="003A376D">
        <w:rPr>
          <w:rStyle w:val="Emphasis"/>
          <w:rFonts w:ascii="Andalus" w:hAnsi="Andalus" w:cs="Andalus"/>
          <w:i w:val="0"/>
          <w:sz w:val="26"/>
          <w:szCs w:val="26"/>
          <w:shd w:val="clear" w:color="auto" w:fill="FFFFFF"/>
        </w:rPr>
        <w:t xml:space="preserve">The reviewer has a multifarious conflict of interest. He contributes to the White Book and is a sibling of the author. He did pay for his copy. </w:t>
      </w:r>
    </w:p>
    <w:p w:rsidR="006E00DE" w:rsidRPr="003A376D" w:rsidRDefault="006E00DE" w:rsidP="006E5461">
      <w:pPr>
        <w:jc w:val="both"/>
        <w:rPr>
          <w:rFonts w:ascii="Andalus" w:hAnsi="Andalus" w:cs="Andalus"/>
          <w:b/>
          <w:color w:val="FF0000"/>
          <w:sz w:val="32"/>
          <w:szCs w:val="32"/>
          <w:shd w:val="clear" w:color="auto" w:fill="FFFFFF"/>
        </w:rPr>
      </w:pPr>
    </w:p>
    <w:p w:rsidR="00771FD0" w:rsidRPr="003A376D" w:rsidRDefault="00C622A4" w:rsidP="006E5461">
      <w:pPr>
        <w:jc w:val="both"/>
        <w:rPr>
          <w:rFonts w:ascii="Andalus" w:hAnsi="Andalus" w:cs="Andalus"/>
          <w:b/>
          <w:color w:val="FF0000"/>
          <w:sz w:val="32"/>
          <w:szCs w:val="32"/>
        </w:rPr>
      </w:pPr>
      <w:r w:rsidRPr="003A376D">
        <w:rPr>
          <w:rFonts w:ascii="Andalus" w:hAnsi="Andalus" w:cs="Andalus"/>
          <w:b/>
          <w:color w:val="FF0000"/>
          <w:sz w:val="32"/>
          <w:szCs w:val="32"/>
          <w:shd w:val="clear" w:color="auto" w:fill="FFFFFF"/>
        </w:rPr>
        <w:t>S</w:t>
      </w:r>
      <w:proofErr w:type="spellStart"/>
      <w:r w:rsidR="00771FD0" w:rsidRPr="003A376D">
        <w:rPr>
          <w:rFonts w:ascii="Andalus" w:hAnsi="Andalus" w:cs="Andalus"/>
          <w:b/>
          <w:bCs/>
          <w:color w:val="FF0000"/>
          <w:sz w:val="32"/>
          <w:szCs w:val="32"/>
          <w:lang w:val="en-GB"/>
        </w:rPr>
        <w:t>upporting</w:t>
      </w:r>
      <w:proofErr w:type="spellEnd"/>
      <w:r w:rsidR="00771FD0" w:rsidRPr="003A376D">
        <w:rPr>
          <w:rFonts w:ascii="Andalus" w:hAnsi="Andalus" w:cs="Andalus"/>
          <w:b/>
          <w:bCs/>
          <w:color w:val="FF0000"/>
          <w:sz w:val="32"/>
          <w:szCs w:val="32"/>
          <w:lang w:val="en-GB"/>
        </w:rPr>
        <w:t xml:space="preserve"> research projects supported by the Forbes Society </w:t>
      </w:r>
    </w:p>
    <w:p w:rsidR="00771FD0" w:rsidRPr="006E5461" w:rsidRDefault="00771FD0" w:rsidP="006E5461">
      <w:pPr>
        <w:jc w:val="both"/>
        <w:rPr>
          <w:rFonts w:ascii="Andalus" w:hAnsi="Andalus" w:cs="Andalus"/>
          <w:sz w:val="26"/>
          <w:szCs w:val="26"/>
        </w:rPr>
      </w:pPr>
    </w:p>
    <w:p w:rsidR="00771FD0" w:rsidRPr="006E5461" w:rsidRDefault="00771FD0" w:rsidP="006E5461">
      <w:pPr>
        <w:jc w:val="both"/>
        <w:rPr>
          <w:rFonts w:ascii="Andalus" w:hAnsi="Andalus" w:cs="Andalus"/>
          <w:sz w:val="26"/>
          <w:szCs w:val="26"/>
          <w:lang w:val="en-GB"/>
        </w:rPr>
      </w:pPr>
      <w:r w:rsidRPr="006E5461">
        <w:rPr>
          <w:rFonts w:ascii="Andalus" w:hAnsi="Andalus" w:cs="Andalus"/>
          <w:sz w:val="26"/>
          <w:szCs w:val="26"/>
          <w:lang w:val="en-GB"/>
        </w:rPr>
        <w:t>One of the Society’s objects is to encourage and promote research into Australian legal history and it maintains a fund for that purpose to which donations may be made – the Francis Forbes Fund (donations of $2.00 or more are tax deductible). Members will recall that last year the Council of the Forbes Society approved a grant from the Fund to the University of Sydney to support the project of Professor Anne </w:t>
      </w:r>
      <w:proofErr w:type="spellStart"/>
      <w:r w:rsidRPr="006E5461">
        <w:rPr>
          <w:rFonts w:ascii="Andalus" w:hAnsi="Andalus" w:cs="Andalus"/>
          <w:sz w:val="26"/>
          <w:szCs w:val="26"/>
          <w:lang w:val="en-GB"/>
        </w:rPr>
        <w:t>Twomey</w:t>
      </w:r>
      <w:proofErr w:type="spellEnd"/>
      <w:r w:rsidRPr="006E5461">
        <w:rPr>
          <w:rFonts w:ascii="Andalus" w:hAnsi="Andalus" w:cs="Andalus"/>
          <w:sz w:val="26"/>
          <w:szCs w:val="26"/>
          <w:lang w:val="en-GB"/>
        </w:rPr>
        <w:t xml:space="preserve"> to publish of Pitt Cobbett's grand opus called ‘The Government of Australia’. Professor </w:t>
      </w:r>
      <w:proofErr w:type="spellStart"/>
      <w:r w:rsidRPr="006E5461">
        <w:rPr>
          <w:rFonts w:ascii="Andalus" w:hAnsi="Andalus" w:cs="Andalus"/>
          <w:sz w:val="26"/>
          <w:szCs w:val="26"/>
          <w:lang w:val="en-GB"/>
        </w:rPr>
        <w:t>Twomey</w:t>
      </w:r>
      <w:proofErr w:type="spellEnd"/>
      <w:r w:rsidR="00286406" w:rsidRPr="006E5461">
        <w:rPr>
          <w:rFonts w:ascii="Andalus" w:hAnsi="Andalus" w:cs="Andalus"/>
          <w:sz w:val="26"/>
          <w:szCs w:val="26"/>
          <w:lang w:val="en-GB"/>
        </w:rPr>
        <w:t xml:space="preserve"> writes</w:t>
      </w:r>
      <w:r w:rsidRPr="006E5461">
        <w:rPr>
          <w:rFonts w:ascii="Andalus" w:hAnsi="Andalus" w:cs="Andalus"/>
          <w:sz w:val="26"/>
          <w:szCs w:val="26"/>
          <w:lang w:val="en-GB"/>
        </w:rPr>
        <w:t xml:space="preserve">: </w:t>
      </w:r>
    </w:p>
    <w:p w:rsidR="00771FD0" w:rsidRPr="006E5461" w:rsidRDefault="00771FD0" w:rsidP="006E5461">
      <w:pPr>
        <w:jc w:val="both"/>
        <w:rPr>
          <w:rFonts w:ascii="Andalus" w:hAnsi="Andalus" w:cs="Andalus"/>
          <w:sz w:val="26"/>
          <w:szCs w:val="26"/>
          <w:lang w:val="en-GB"/>
        </w:rPr>
      </w:pPr>
    </w:p>
    <w:p w:rsidR="00771FD0" w:rsidRPr="003A376D" w:rsidRDefault="00771FD0" w:rsidP="003A376D">
      <w:pPr>
        <w:ind w:left="720"/>
        <w:jc w:val="both"/>
        <w:rPr>
          <w:rFonts w:ascii="Andalus" w:hAnsi="Andalus" w:cs="Andalus"/>
          <w:lang w:val="en-GB"/>
        </w:rPr>
      </w:pPr>
      <w:r w:rsidRPr="003A376D">
        <w:rPr>
          <w:rFonts w:ascii="Andalus" w:hAnsi="Andalus" w:cs="Andalus"/>
          <w:lang w:val="en-GB"/>
        </w:rPr>
        <w:t xml:space="preserve">Professor Pitt Cobbett wrote his grand opus on </w:t>
      </w:r>
      <w:r w:rsidRPr="003A376D">
        <w:rPr>
          <w:rFonts w:ascii="Andalus" w:hAnsi="Andalus" w:cs="Andalus"/>
          <w:i/>
          <w:iCs/>
          <w:lang w:val="en-GB"/>
        </w:rPr>
        <w:t xml:space="preserve">The Government of Australia </w:t>
      </w:r>
      <w:r w:rsidRPr="003A376D">
        <w:rPr>
          <w:rFonts w:ascii="Andalus" w:hAnsi="Andalus" w:cs="Andalus"/>
          <w:lang w:val="en-GB"/>
        </w:rPr>
        <w:t xml:space="preserve">in his retirement, leaving it as an 'unfinished symphony' upon his death in 1919, with a request to his executors that it be finished, edited and published.  But the High Court handed down its judgment in the </w:t>
      </w:r>
      <w:r w:rsidRPr="003A376D">
        <w:rPr>
          <w:rFonts w:ascii="Andalus" w:hAnsi="Andalus" w:cs="Andalus"/>
          <w:i/>
          <w:iCs/>
          <w:lang w:val="en-GB"/>
        </w:rPr>
        <w:t xml:space="preserve">Engineers Case </w:t>
      </w:r>
      <w:r w:rsidRPr="003A376D">
        <w:rPr>
          <w:rFonts w:ascii="Andalus" w:hAnsi="Andalus" w:cs="Andalus"/>
          <w:lang w:val="en-GB"/>
        </w:rPr>
        <w:t xml:space="preserve">the following year, and the executors decided the manuscript was out of date.  It was instead donated to the University of Sydney and has sat quietly moulding there ever since.  It is now a work of great historic importance, showing how the Constitution was understood in the first twenty years of its existence.  </w:t>
      </w:r>
    </w:p>
    <w:p w:rsidR="00771FD0" w:rsidRPr="003A376D" w:rsidRDefault="00771FD0" w:rsidP="003A376D">
      <w:pPr>
        <w:ind w:left="720"/>
        <w:jc w:val="both"/>
        <w:rPr>
          <w:rFonts w:ascii="Andalus" w:hAnsi="Andalus" w:cs="Andalus"/>
          <w:lang w:val="en-GB"/>
        </w:rPr>
      </w:pPr>
    </w:p>
    <w:p w:rsidR="00771FD0" w:rsidRPr="003A376D" w:rsidRDefault="00771FD0" w:rsidP="003A376D">
      <w:pPr>
        <w:ind w:left="720"/>
        <w:jc w:val="both"/>
        <w:rPr>
          <w:rFonts w:ascii="Andalus" w:hAnsi="Andalus" w:cs="Andalus"/>
          <w:lang w:val="en-GB"/>
        </w:rPr>
      </w:pPr>
      <w:r w:rsidRPr="003A376D">
        <w:rPr>
          <w:rFonts w:ascii="Andalus" w:hAnsi="Andalus" w:cs="Andalus"/>
          <w:lang w:val="en-GB"/>
        </w:rPr>
        <w:t>The Forbes Society has kindly supported the project of finishing, editing and publishing this work.  The aim is to publish it upon the centenary of Pitt Cobbett's death, in 2019.  The Society donated $8300 to pay a PhD student to check the footnotes of the book and to help subsidise publication to make it viable.  Unfortunately, the full $8300 was spent on the footnote checking, as it turned out that as Pitt Cobbett's illness increased, the accuracy of his footnotes decreased and considerable work had to be undertaken to find the correct sources.  I am therefore hoping for some additional assistance from the Society later in the year to subsidise publication so that it can be published as a hardback book for libraries and scholars to consult for generations.  The support of the Society is essential for this type of work, which would otherwise not see the light of day and remain moulding away, unseen and forgotten.  We will not learn from our past unless our history is readily accessible.  The Francis Forbes Society ensures that it is.</w:t>
      </w:r>
    </w:p>
    <w:p w:rsidR="00771FD0" w:rsidRPr="006E5461" w:rsidRDefault="00771FD0" w:rsidP="006E5461">
      <w:pPr>
        <w:jc w:val="both"/>
        <w:rPr>
          <w:rFonts w:ascii="Andalus" w:hAnsi="Andalus" w:cs="Andalus"/>
          <w:sz w:val="26"/>
          <w:szCs w:val="26"/>
          <w:lang w:val="en-GB"/>
        </w:rPr>
      </w:pPr>
    </w:p>
    <w:p w:rsidR="00286406" w:rsidRPr="006E5461" w:rsidRDefault="00286406" w:rsidP="006E5461">
      <w:pPr>
        <w:jc w:val="both"/>
        <w:rPr>
          <w:rFonts w:ascii="Andalus" w:hAnsi="Andalus" w:cs="Andalus"/>
          <w:sz w:val="26"/>
          <w:szCs w:val="26"/>
          <w:lang w:val="en-GB"/>
        </w:rPr>
      </w:pPr>
      <w:r w:rsidRPr="006E5461">
        <w:rPr>
          <w:rFonts w:ascii="Andalus" w:hAnsi="Andalus" w:cs="Andalus"/>
          <w:sz w:val="26"/>
          <w:szCs w:val="26"/>
          <w:lang w:val="en-GB"/>
        </w:rPr>
        <w:t>The Society</w:t>
      </w:r>
      <w:r w:rsidR="00771FD0" w:rsidRPr="006E5461">
        <w:rPr>
          <w:rFonts w:ascii="Andalus" w:hAnsi="Andalus" w:cs="Andalus"/>
          <w:sz w:val="26"/>
          <w:szCs w:val="26"/>
          <w:lang w:val="en-GB"/>
        </w:rPr>
        <w:t xml:space="preserve"> welcome further donations to enable support </w:t>
      </w:r>
      <w:r w:rsidRPr="006E5461">
        <w:rPr>
          <w:rFonts w:ascii="Andalus" w:hAnsi="Andalus" w:cs="Andalus"/>
          <w:sz w:val="26"/>
          <w:szCs w:val="26"/>
          <w:lang w:val="en-GB"/>
        </w:rPr>
        <w:t xml:space="preserve">for </w:t>
      </w:r>
      <w:r w:rsidR="00771FD0" w:rsidRPr="006E5461">
        <w:rPr>
          <w:rFonts w:ascii="Andalus" w:hAnsi="Andalus" w:cs="Andalus"/>
          <w:sz w:val="26"/>
          <w:szCs w:val="26"/>
          <w:lang w:val="en-GB"/>
        </w:rPr>
        <w:t>such projects</w:t>
      </w:r>
      <w:r w:rsidRPr="006E5461">
        <w:rPr>
          <w:rFonts w:ascii="Andalus" w:hAnsi="Andalus" w:cs="Andalus"/>
          <w:sz w:val="26"/>
          <w:szCs w:val="26"/>
          <w:lang w:val="en-GB"/>
        </w:rPr>
        <w:t>. A</w:t>
      </w:r>
      <w:r w:rsidR="00771FD0" w:rsidRPr="006E5461">
        <w:rPr>
          <w:rFonts w:ascii="Andalus" w:hAnsi="Andalus" w:cs="Andalus"/>
          <w:sz w:val="26"/>
          <w:szCs w:val="26"/>
          <w:lang w:val="en-GB"/>
        </w:rPr>
        <w:t xml:space="preserve"> form for donations is available </w:t>
      </w:r>
      <w:hyperlink r:id="rId10" w:history="1">
        <w:r w:rsidR="00771FD0" w:rsidRPr="006E5461">
          <w:rPr>
            <w:rStyle w:val="Hyperlink"/>
            <w:rFonts w:ascii="Andalus" w:hAnsi="Andalus" w:cs="Andalus"/>
            <w:sz w:val="26"/>
            <w:szCs w:val="26"/>
            <w:lang w:val="en-GB"/>
          </w:rPr>
          <w:t>here</w:t>
        </w:r>
      </w:hyperlink>
      <w:r w:rsidRPr="006E5461">
        <w:rPr>
          <w:rFonts w:ascii="Andalus" w:hAnsi="Andalus" w:cs="Andalus"/>
          <w:sz w:val="26"/>
          <w:szCs w:val="26"/>
          <w:lang w:val="en-GB"/>
        </w:rPr>
        <w:t>.</w:t>
      </w:r>
    </w:p>
    <w:p w:rsidR="00286406" w:rsidRPr="006E5461" w:rsidRDefault="00286406" w:rsidP="006E5461">
      <w:pPr>
        <w:jc w:val="both"/>
        <w:rPr>
          <w:rFonts w:ascii="Andalus" w:hAnsi="Andalus" w:cs="Andalus"/>
          <w:sz w:val="26"/>
          <w:szCs w:val="26"/>
          <w:lang w:val="en-GB"/>
        </w:rPr>
      </w:pPr>
    </w:p>
    <w:p w:rsidR="00C622A4" w:rsidRPr="003A376D" w:rsidRDefault="00771FD0" w:rsidP="006E5461">
      <w:pPr>
        <w:jc w:val="both"/>
        <w:rPr>
          <w:rFonts w:ascii="Andalus" w:hAnsi="Andalus" w:cs="Andalus"/>
          <w:b/>
          <w:bCs/>
          <w:color w:val="FF0000"/>
          <w:sz w:val="32"/>
          <w:szCs w:val="32"/>
          <w:lang w:val="en-GB"/>
        </w:rPr>
      </w:pPr>
      <w:r w:rsidRPr="003A376D">
        <w:rPr>
          <w:rFonts w:ascii="Andalus" w:hAnsi="Andalus" w:cs="Andalus"/>
          <w:b/>
          <w:bCs/>
          <w:color w:val="FF0000"/>
          <w:sz w:val="32"/>
          <w:szCs w:val="32"/>
          <w:lang w:val="en-GB"/>
        </w:rPr>
        <w:t>Membership</w:t>
      </w:r>
      <w:r w:rsidR="00286406" w:rsidRPr="003A376D">
        <w:rPr>
          <w:rFonts w:ascii="Andalus" w:hAnsi="Andalus" w:cs="Andalus"/>
          <w:b/>
          <w:bCs/>
          <w:color w:val="FF0000"/>
          <w:sz w:val="32"/>
          <w:szCs w:val="32"/>
          <w:lang w:val="en-GB"/>
        </w:rPr>
        <w:t xml:space="preserve"> for the 2018-2019 year</w:t>
      </w:r>
    </w:p>
    <w:p w:rsidR="00C622A4" w:rsidRPr="006E5461" w:rsidRDefault="00C622A4" w:rsidP="006E5461">
      <w:pPr>
        <w:jc w:val="both"/>
        <w:rPr>
          <w:rFonts w:ascii="Andalus" w:hAnsi="Andalus" w:cs="Andalus"/>
          <w:bCs/>
          <w:sz w:val="26"/>
          <w:szCs w:val="26"/>
          <w:lang w:val="en-GB"/>
        </w:rPr>
      </w:pPr>
    </w:p>
    <w:p w:rsidR="00771FD0" w:rsidRPr="006E5461" w:rsidRDefault="00286406" w:rsidP="006E5461">
      <w:pPr>
        <w:jc w:val="both"/>
        <w:rPr>
          <w:rFonts w:ascii="Andalus" w:hAnsi="Andalus" w:cs="Andalus"/>
          <w:sz w:val="26"/>
          <w:szCs w:val="26"/>
        </w:rPr>
      </w:pPr>
      <w:r w:rsidRPr="006E5461">
        <w:rPr>
          <w:rFonts w:ascii="Andalus" w:hAnsi="Andalus" w:cs="Andalus"/>
          <w:sz w:val="26"/>
          <w:szCs w:val="26"/>
          <w:lang w:val="en-GB"/>
        </w:rPr>
        <w:t xml:space="preserve">If you have not done so, the Society urges you to consider membership for the current year. For a form, click </w:t>
      </w:r>
      <w:hyperlink r:id="rId11" w:history="1">
        <w:r w:rsidRPr="006E5461">
          <w:rPr>
            <w:rStyle w:val="Hyperlink"/>
            <w:rFonts w:ascii="Andalus" w:hAnsi="Andalus" w:cs="Andalus"/>
            <w:sz w:val="26"/>
            <w:szCs w:val="26"/>
            <w:lang w:val="en-GB"/>
          </w:rPr>
          <w:t>here</w:t>
        </w:r>
      </w:hyperlink>
      <w:r w:rsidRPr="006E5461">
        <w:rPr>
          <w:rFonts w:ascii="Andalus" w:hAnsi="Andalus" w:cs="Andalus"/>
          <w:sz w:val="26"/>
          <w:szCs w:val="26"/>
          <w:lang w:val="en-GB"/>
        </w:rPr>
        <w:t>.</w:t>
      </w:r>
    </w:p>
    <w:p w:rsidR="006A3D8A" w:rsidRPr="006E5461" w:rsidRDefault="003F4A74" w:rsidP="006E5461">
      <w:pPr>
        <w:jc w:val="both"/>
        <w:rPr>
          <w:rFonts w:ascii="Andalus" w:hAnsi="Andalus" w:cs="Andalus"/>
          <w:sz w:val="26"/>
          <w:szCs w:val="26"/>
        </w:rPr>
      </w:pPr>
    </w:p>
    <w:sectPr w:rsidR="006A3D8A" w:rsidRPr="006E5461" w:rsidSect="006E54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ndalus">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21480A"/>
    <w:multiLevelType w:val="multilevel"/>
    <w:tmpl w:val="BE7E6B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719796B"/>
    <w:multiLevelType w:val="hybridMultilevel"/>
    <w:tmpl w:val="A8DC78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8B4"/>
    <w:rsid w:val="00181354"/>
    <w:rsid w:val="002278B4"/>
    <w:rsid w:val="00286406"/>
    <w:rsid w:val="00344743"/>
    <w:rsid w:val="003A376D"/>
    <w:rsid w:val="003F4A74"/>
    <w:rsid w:val="004C17A0"/>
    <w:rsid w:val="005034B1"/>
    <w:rsid w:val="00567723"/>
    <w:rsid w:val="00586D2A"/>
    <w:rsid w:val="005C2DA5"/>
    <w:rsid w:val="00624283"/>
    <w:rsid w:val="00651FC5"/>
    <w:rsid w:val="006D39A1"/>
    <w:rsid w:val="006E00DE"/>
    <w:rsid w:val="006E5461"/>
    <w:rsid w:val="006F0D35"/>
    <w:rsid w:val="00771FD0"/>
    <w:rsid w:val="00791C1A"/>
    <w:rsid w:val="007A386D"/>
    <w:rsid w:val="0085639F"/>
    <w:rsid w:val="008F79EF"/>
    <w:rsid w:val="00A916DA"/>
    <w:rsid w:val="00AD0DB4"/>
    <w:rsid w:val="00AE249E"/>
    <w:rsid w:val="00AE7220"/>
    <w:rsid w:val="00C622A4"/>
    <w:rsid w:val="00E71F2B"/>
    <w:rsid w:val="00E864A1"/>
    <w:rsid w:val="00E91237"/>
    <w:rsid w:val="00EF4331"/>
    <w:rsid w:val="00F55EB6"/>
    <w:rsid w:val="00FE3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40122-B8CE-4B6C-97E6-0C328DBA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8B4"/>
    <w:pPr>
      <w:spacing w:after="0" w:line="240" w:lineRule="auto"/>
    </w:pPr>
    <w:rPr>
      <w:rFonts w:ascii="Calibri" w:hAnsi="Calibri" w:cs="Times New Roman"/>
      <w:lang w:eastAsia="en-AU"/>
    </w:rPr>
  </w:style>
  <w:style w:type="paragraph" w:styleId="Heading1">
    <w:name w:val="heading 1"/>
    <w:basedOn w:val="Normal"/>
    <w:next w:val="Normal"/>
    <w:link w:val="Heading1Char"/>
    <w:uiPriority w:val="9"/>
    <w:qFormat/>
    <w:rsid w:val="006E546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864A1"/>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18135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1FD0"/>
    <w:rPr>
      <w:color w:val="0000FF"/>
      <w:u w:val="single"/>
    </w:rPr>
  </w:style>
  <w:style w:type="character" w:customStyle="1" w:styleId="Heading2Char">
    <w:name w:val="Heading 2 Char"/>
    <w:basedOn w:val="DefaultParagraphFont"/>
    <w:link w:val="Heading2"/>
    <w:uiPriority w:val="9"/>
    <w:rsid w:val="00E864A1"/>
    <w:rPr>
      <w:rFonts w:ascii="Times New Roman" w:eastAsia="Times New Roman" w:hAnsi="Times New Roman" w:cs="Times New Roman"/>
      <w:b/>
      <w:bCs/>
      <w:sz w:val="36"/>
      <w:szCs w:val="36"/>
      <w:lang w:eastAsia="en-AU"/>
    </w:rPr>
  </w:style>
  <w:style w:type="character" w:styleId="Emphasis">
    <w:name w:val="Emphasis"/>
    <w:basedOn w:val="DefaultParagraphFont"/>
    <w:uiPriority w:val="20"/>
    <w:qFormat/>
    <w:rsid w:val="006E00DE"/>
    <w:rPr>
      <w:i/>
      <w:iCs/>
    </w:rPr>
  </w:style>
  <w:style w:type="paragraph" w:styleId="NormalWeb">
    <w:name w:val="Normal (Web)"/>
    <w:basedOn w:val="Normal"/>
    <w:uiPriority w:val="99"/>
    <w:semiHidden/>
    <w:unhideWhenUsed/>
    <w:rsid w:val="00286406"/>
    <w:pPr>
      <w:spacing w:before="100" w:beforeAutospacing="1" w:after="100" w:afterAutospacing="1"/>
    </w:pPr>
    <w:rPr>
      <w:rFonts w:ascii="Times New Roman" w:eastAsia="Times New Roman" w:hAnsi="Times New Roman"/>
      <w:sz w:val="24"/>
      <w:szCs w:val="24"/>
    </w:rPr>
  </w:style>
  <w:style w:type="character" w:customStyle="1" w:styleId="Heading3Char">
    <w:name w:val="Heading 3 Char"/>
    <w:basedOn w:val="DefaultParagraphFont"/>
    <w:link w:val="Heading3"/>
    <w:uiPriority w:val="9"/>
    <w:semiHidden/>
    <w:rsid w:val="00181354"/>
    <w:rPr>
      <w:rFonts w:asciiTheme="majorHAnsi" w:eastAsiaTheme="majorEastAsia" w:hAnsiTheme="majorHAnsi" w:cstheme="majorBidi"/>
      <w:color w:val="1F4D78" w:themeColor="accent1" w:themeShade="7F"/>
      <w:sz w:val="24"/>
      <w:szCs w:val="24"/>
      <w:lang w:eastAsia="en-AU"/>
    </w:rPr>
  </w:style>
  <w:style w:type="character" w:styleId="Strong">
    <w:name w:val="Strong"/>
    <w:basedOn w:val="DefaultParagraphFont"/>
    <w:uiPriority w:val="22"/>
    <w:qFormat/>
    <w:rsid w:val="00181354"/>
    <w:rPr>
      <w:b/>
      <w:bCs/>
    </w:rPr>
  </w:style>
  <w:style w:type="character" w:customStyle="1" w:styleId="Heading1Char">
    <w:name w:val="Heading 1 Char"/>
    <w:basedOn w:val="DefaultParagraphFont"/>
    <w:link w:val="Heading1"/>
    <w:uiPriority w:val="9"/>
    <w:rsid w:val="006E5461"/>
    <w:rPr>
      <w:rFonts w:asciiTheme="majorHAnsi" w:eastAsiaTheme="majorEastAsia" w:hAnsiTheme="majorHAnsi" w:cstheme="majorBidi"/>
      <w:color w:val="2E74B5" w:themeColor="accent1" w:themeShade="BF"/>
      <w:sz w:val="32"/>
      <w:szCs w:val="32"/>
      <w:lang w:eastAsia="en-AU"/>
    </w:rPr>
  </w:style>
  <w:style w:type="paragraph" w:styleId="ListParagraph">
    <w:name w:val="List Paragraph"/>
    <w:basedOn w:val="Normal"/>
    <w:uiPriority w:val="34"/>
    <w:qFormat/>
    <w:rsid w:val="00AD0D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19079">
      <w:bodyDiv w:val="1"/>
      <w:marLeft w:val="0"/>
      <w:marRight w:val="0"/>
      <w:marTop w:val="0"/>
      <w:marBottom w:val="0"/>
      <w:divBdr>
        <w:top w:val="none" w:sz="0" w:space="0" w:color="auto"/>
        <w:left w:val="none" w:sz="0" w:space="0" w:color="auto"/>
        <w:bottom w:val="none" w:sz="0" w:space="0" w:color="auto"/>
        <w:right w:val="none" w:sz="0" w:space="0" w:color="auto"/>
      </w:divBdr>
    </w:div>
    <w:div w:id="1106727507">
      <w:bodyDiv w:val="1"/>
      <w:marLeft w:val="0"/>
      <w:marRight w:val="0"/>
      <w:marTop w:val="0"/>
      <w:marBottom w:val="0"/>
      <w:divBdr>
        <w:top w:val="none" w:sz="0" w:space="0" w:color="auto"/>
        <w:left w:val="none" w:sz="0" w:space="0" w:color="auto"/>
        <w:bottom w:val="none" w:sz="0" w:space="0" w:color="auto"/>
        <w:right w:val="none" w:sz="0" w:space="0" w:color="auto"/>
      </w:divBdr>
    </w:div>
    <w:div w:id="1143809149">
      <w:bodyDiv w:val="1"/>
      <w:marLeft w:val="0"/>
      <w:marRight w:val="0"/>
      <w:marTop w:val="0"/>
      <w:marBottom w:val="0"/>
      <w:divBdr>
        <w:top w:val="none" w:sz="0" w:space="0" w:color="auto"/>
        <w:left w:val="none" w:sz="0" w:space="0" w:color="auto"/>
        <w:bottom w:val="none" w:sz="0" w:space="0" w:color="auto"/>
        <w:right w:val="none" w:sz="0" w:space="0" w:color="auto"/>
      </w:divBdr>
    </w:div>
    <w:div w:id="1478762511">
      <w:bodyDiv w:val="1"/>
      <w:marLeft w:val="0"/>
      <w:marRight w:val="0"/>
      <w:marTop w:val="0"/>
      <w:marBottom w:val="0"/>
      <w:divBdr>
        <w:top w:val="none" w:sz="0" w:space="0" w:color="auto"/>
        <w:left w:val="none" w:sz="0" w:space="0" w:color="auto"/>
        <w:bottom w:val="none" w:sz="0" w:space="0" w:color="auto"/>
        <w:right w:val="none" w:sz="0" w:space="0" w:color="auto"/>
      </w:divBdr>
    </w:div>
    <w:div w:id="1650943211">
      <w:bodyDiv w:val="1"/>
      <w:marLeft w:val="0"/>
      <w:marRight w:val="0"/>
      <w:marTop w:val="0"/>
      <w:marBottom w:val="0"/>
      <w:divBdr>
        <w:top w:val="none" w:sz="0" w:space="0" w:color="auto"/>
        <w:left w:val="none" w:sz="0" w:space="0" w:color="auto"/>
        <w:bottom w:val="none" w:sz="0" w:space="0" w:color="auto"/>
        <w:right w:val="none" w:sz="0" w:space="0" w:color="auto"/>
      </w:divBdr>
    </w:div>
    <w:div w:id="1928685092">
      <w:bodyDiv w:val="1"/>
      <w:marLeft w:val="0"/>
      <w:marRight w:val="0"/>
      <w:marTop w:val="0"/>
      <w:marBottom w:val="0"/>
      <w:divBdr>
        <w:top w:val="none" w:sz="0" w:space="0" w:color="auto"/>
        <w:left w:val="none" w:sz="0" w:space="0" w:color="auto"/>
        <w:bottom w:val="none" w:sz="0" w:space="0" w:color="auto"/>
        <w:right w:val="none" w:sz="0" w:space="0" w:color="auto"/>
      </w:divBdr>
    </w:div>
    <w:div w:id="204801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Judiciar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federationpress.com.au/bookstore/book.asp?isbn=9781760021696"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saa.org.au/events/nsw-isaa-annual-seminar" TargetMode="External"/><Relationship Id="rId11" Type="http://schemas.openxmlformats.org/officeDocument/2006/relationships/hyperlink" Target="http://www.forbessociety.org.au/wordpress/wp-content/uploads/2013/11/FFS-Membership-application-renewal-18-19.pdf" TargetMode="External"/><Relationship Id="rId5" Type="http://schemas.openxmlformats.org/officeDocument/2006/relationships/webSettings" Target="webSettings.xml"/><Relationship Id="rId10" Type="http://schemas.openxmlformats.org/officeDocument/2006/relationships/hyperlink" Target="http://www.forbessociety.org.au/wordpress/wp-content/uploads/2018/05/Forbes-Fund-Donation-Form.pdf" TargetMode="External"/><Relationship Id="rId4" Type="http://schemas.openxmlformats.org/officeDocument/2006/relationships/settings" Target="settings.xml"/><Relationship Id="rId9" Type="http://schemas.openxmlformats.org/officeDocument/2006/relationships/hyperlink" Target="http://www.newsouthbooks.com.au/books/lying-admiral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E601E-8D24-46F9-A2B9-1CDC27CE9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2232</Words>
  <Characters>12723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dc:creator>
  <cp:keywords/>
  <dc:description/>
  <cp:lastModifiedBy>David Ash</cp:lastModifiedBy>
  <cp:revision>2</cp:revision>
  <dcterms:created xsi:type="dcterms:W3CDTF">2018-07-14T03:37:00Z</dcterms:created>
  <dcterms:modified xsi:type="dcterms:W3CDTF">2018-07-14T03:37:00Z</dcterms:modified>
</cp:coreProperties>
</file>